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1AE98B">
      <w:pPr>
        <w:spacing w:line="440" w:lineRule="exact"/>
        <w:jc w:val="center"/>
        <w:rPr>
          <w:rFonts w:hint="eastAsia" w:ascii="宋体" w:hAnsi="宋体" w:cs="宋体"/>
          <w:b/>
          <w:color w:val="auto"/>
          <w:sz w:val="32"/>
          <w:szCs w:val="32"/>
          <w:highlight w:val="none"/>
        </w:rPr>
      </w:pPr>
      <w:bookmarkStart w:id="0" w:name="_GoBack"/>
      <w:bookmarkEnd w:id="0"/>
      <w:r>
        <w:rPr>
          <w:rFonts w:hint="eastAsia" w:ascii="宋体" w:hAnsi="宋体" w:cs="宋体"/>
          <w:b/>
          <w:color w:val="auto"/>
          <w:sz w:val="32"/>
          <w:szCs w:val="32"/>
          <w:highlight w:val="none"/>
        </w:rPr>
        <w:t>宝龙城市广场1幢1号门大屏维修(含空调)招标公告</w:t>
      </w:r>
    </w:p>
    <w:p w14:paraId="6DA59486">
      <w:pPr>
        <w:spacing w:line="360" w:lineRule="auto"/>
        <w:rPr>
          <w:rFonts w:hint="eastAsia" w:ascii="宋体" w:hAnsi="宋体" w:cs="宋体"/>
          <w:b/>
          <w:bCs/>
          <w:color w:val="auto"/>
          <w:sz w:val="24"/>
          <w:highlight w:val="none"/>
        </w:rPr>
      </w:pPr>
      <w:r>
        <w:rPr>
          <w:rFonts w:hint="eastAsia" w:ascii="宋体" w:hAnsi="宋体" w:cs="宋体"/>
          <w:b/>
          <w:bCs/>
          <w:color w:val="auto"/>
          <w:sz w:val="24"/>
          <w:highlight w:val="none"/>
        </w:rPr>
        <w:t>项目概况</w:t>
      </w:r>
    </w:p>
    <w:p w14:paraId="63EB1FD1">
      <w:pPr>
        <w:spacing w:line="360" w:lineRule="auto"/>
        <w:ind w:firstLine="488" w:firstLineChars="200"/>
        <w:rPr>
          <w:rFonts w:hint="eastAsia" w:ascii="宋体" w:hAnsi="宋体" w:cs="宋体"/>
          <w:color w:val="auto"/>
          <w:sz w:val="24"/>
          <w:highlight w:val="none"/>
          <w:u w:val="single"/>
        </w:rPr>
      </w:pPr>
      <w:r>
        <w:rPr>
          <w:rFonts w:hint="eastAsia" w:ascii="宋体" w:hAnsi="宋体" w:cs="宋体"/>
          <w:color w:val="auto"/>
          <w:spacing w:val="2"/>
          <w:sz w:val="24"/>
          <w:highlight w:val="none"/>
          <w:u w:val="single"/>
          <w:lang w:val="zh-CN"/>
        </w:rPr>
        <w:t>宝龙城市广场1幢1号门大屏维修(含空调)</w:t>
      </w:r>
      <w:r>
        <w:rPr>
          <w:rFonts w:hint="eastAsia" w:ascii="宋体" w:hAnsi="宋体" w:cs="宋体"/>
          <w:color w:val="auto"/>
          <w:sz w:val="24"/>
          <w:highlight w:val="none"/>
        </w:rPr>
        <w:t>招标项目的潜在供应商应在</w:t>
      </w:r>
      <w:r>
        <w:rPr>
          <w:rFonts w:hint="eastAsia" w:ascii="宋体" w:hAnsi="宋体" w:cs="宋体"/>
          <w:color w:val="auto"/>
          <w:sz w:val="24"/>
          <w:highlight w:val="none"/>
          <w:u w:val="single"/>
        </w:rPr>
        <w:t>江苏建瀚工程咨询有限公司</w:t>
      </w:r>
      <w:r>
        <w:rPr>
          <w:rFonts w:hint="eastAsia" w:ascii="宋体" w:hAnsi="宋体" w:cs="宋体"/>
          <w:color w:val="auto"/>
          <w:sz w:val="24"/>
          <w:highlight w:val="none"/>
        </w:rPr>
        <w:t>获取招标文件，并于</w:t>
      </w:r>
      <w:r>
        <w:rPr>
          <w:rFonts w:hint="eastAsia" w:ascii="宋体" w:hAnsi="宋体" w:cs="宋体"/>
          <w:color w:val="auto"/>
          <w:sz w:val="24"/>
          <w:highlight w:val="none"/>
          <w:u w:val="single"/>
        </w:rPr>
        <w:t>202</w:t>
      </w:r>
      <w:r>
        <w:rPr>
          <w:rFonts w:hint="eastAsia" w:ascii="宋体" w:hAnsi="宋体" w:cs="宋体"/>
          <w:color w:val="auto"/>
          <w:sz w:val="24"/>
          <w:highlight w:val="none"/>
          <w:u w:val="single"/>
          <w:lang w:val="en-US" w:eastAsia="zh-CN"/>
        </w:rPr>
        <w:t>6</w:t>
      </w:r>
      <w:r>
        <w:rPr>
          <w:rFonts w:hint="eastAsia" w:ascii="宋体" w:hAnsi="宋体" w:cs="宋体"/>
          <w:color w:val="auto"/>
          <w:sz w:val="24"/>
          <w:highlight w:val="none"/>
          <w:u w:val="single"/>
        </w:rPr>
        <w:t>年</w:t>
      </w:r>
      <w:r>
        <w:rPr>
          <w:rFonts w:hint="eastAsia" w:ascii="宋体" w:hAnsi="宋体" w:cs="宋体"/>
          <w:color w:val="auto"/>
          <w:sz w:val="24"/>
          <w:highlight w:val="none"/>
          <w:u w:val="single"/>
          <w:lang w:val="en-US" w:eastAsia="zh-CN"/>
        </w:rPr>
        <w:t>9</w:t>
      </w:r>
      <w:r>
        <w:rPr>
          <w:rFonts w:hint="eastAsia" w:ascii="宋体" w:hAnsi="宋体" w:cs="宋体"/>
          <w:color w:val="auto"/>
          <w:sz w:val="24"/>
          <w:highlight w:val="none"/>
          <w:u w:val="single"/>
        </w:rPr>
        <w:t>月</w:t>
      </w:r>
      <w:r>
        <w:rPr>
          <w:rFonts w:hint="eastAsia" w:ascii="宋体" w:hAnsi="宋体" w:cs="宋体"/>
          <w:color w:val="auto"/>
          <w:sz w:val="24"/>
          <w:highlight w:val="none"/>
          <w:u w:val="single"/>
          <w:lang w:val="en-US" w:eastAsia="zh-CN"/>
        </w:rPr>
        <w:t>18</w:t>
      </w:r>
      <w:r>
        <w:rPr>
          <w:rFonts w:hint="eastAsia" w:ascii="宋体" w:hAnsi="宋体" w:cs="宋体"/>
          <w:color w:val="auto"/>
          <w:sz w:val="24"/>
          <w:highlight w:val="none"/>
          <w:u w:val="single"/>
        </w:rPr>
        <w:t>日</w:t>
      </w:r>
      <w:r>
        <w:rPr>
          <w:rFonts w:ascii="宋体" w:hAnsi="宋体" w:cs="宋体"/>
          <w:color w:val="auto"/>
          <w:sz w:val="24"/>
          <w:highlight w:val="none"/>
          <w:u w:val="single"/>
        </w:rPr>
        <w:t>14</w:t>
      </w:r>
      <w:r>
        <w:rPr>
          <w:rFonts w:hint="eastAsia" w:ascii="宋体" w:hAnsi="宋体" w:cs="宋体"/>
          <w:color w:val="auto"/>
          <w:sz w:val="24"/>
          <w:highlight w:val="none"/>
          <w:u w:val="single"/>
        </w:rPr>
        <w:t>点3</w:t>
      </w:r>
      <w:r>
        <w:rPr>
          <w:rFonts w:ascii="宋体" w:hAnsi="宋体" w:cs="宋体"/>
          <w:color w:val="auto"/>
          <w:sz w:val="24"/>
          <w:highlight w:val="none"/>
          <w:u w:val="single"/>
        </w:rPr>
        <w:t>0</w:t>
      </w:r>
      <w:r>
        <w:rPr>
          <w:rFonts w:hint="eastAsia" w:ascii="宋体" w:hAnsi="宋体" w:cs="宋体"/>
          <w:color w:val="auto"/>
          <w:sz w:val="24"/>
          <w:highlight w:val="none"/>
          <w:u w:val="single"/>
        </w:rPr>
        <w:t>分（北京时间）前递交投标文件。</w:t>
      </w:r>
    </w:p>
    <w:p w14:paraId="1EFEEBE5">
      <w:pPr>
        <w:spacing w:line="360" w:lineRule="auto"/>
        <w:rPr>
          <w:rFonts w:hint="eastAsia" w:ascii="宋体" w:hAnsi="宋体" w:cs="宋体"/>
          <w:b/>
          <w:bCs/>
          <w:color w:val="auto"/>
          <w:sz w:val="24"/>
          <w:highlight w:val="none"/>
        </w:rPr>
      </w:pPr>
      <w:r>
        <w:rPr>
          <w:rFonts w:hint="eastAsia" w:ascii="宋体" w:hAnsi="宋体" w:cs="宋体"/>
          <w:b/>
          <w:bCs/>
          <w:color w:val="auto"/>
          <w:sz w:val="24"/>
          <w:highlight w:val="none"/>
        </w:rPr>
        <w:t>一、项目基本情况</w:t>
      </w:r>
    </w:p>
    <w:p w14:paraId="3ECE5092">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1.项目编号：CJC2202</w:t>
      </w:r>
      <w:r>
        <w:rPr>
          <w:rFonts w:hint="eastAsia" w:ascii="宋体" w:hAnsi="宋体" w:cs="宋体"/>
          <w:color w:val="auto"/>
          <w:sz w:val="24"/>
          <w:highlight w:val="none"/>
          <w:lang w:val="en-US" w:eastAsia="zh-CN"/>
        </w:rPr>
        <w:t>6</w:t>
      </w:r>
      <w:r>
        <w:rPr>
          <w:rFonts w:hint="eastAsia" w:ascii="宋体" w:hAnsi="宋体" w:cs="宋体"/>
          <w:color w:val="auto"/>
          <w:sz w:val="24"/>
          <w:highlight w:val="none"/>
        </w:rPr>
        <w:t>0</w:t>
      </w:r>
      <w:r>
        <w:rPr>
          <w:rFonts w:hint="eastAsia" w:ascii="宋体" w:hAnsi="宋体" w:cs="宋体"/>
          <w:color w:val="auto"/>
          <w:sz w:val="24"/>
          <w:highlight w:val="none"/>
          <w:lang w:val="en-US" w:eastAsia="zh-CN"/>
        </w:rPr>
        <w:t>8002</w:t>
      </w:r>
      <w:r>
        <w:rPr>
          <w:rFonts w:hint="eastAsia" w:ascii="宋体" w:hAnsi="宋体" w:cs="宋体"/>
          <w:color w:val="auto"/>
          <w:sz w:val="24"/>
          <w:highlight w:val="none"/>
        </w:rPr>
        <w:t>号</w:t>
      </w:r>
    </w:p>
    <w:p w14:paraId="5D9D83B3">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2.项目名称：宝龙城市广场1幢1号门大屏维修(含空调)</w:t>
      </w:r>
    </w:p>
    <w:p w14:paraId="34650594">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3.最高限价：1522092.08元</w:t>
      </w:r>
    </w:p>
    <w:p w14:paraId="79A07DB7">
      <w:pPr>
        <w:spacing w:line="360" w:lineRule="auto"/>
        <w:ind w:left="654" w:leftChars="218" w:hanging="196" w:hangingChars="82"/>
        <w:rPr>
          <w:rFonts w:hint="eastAsia" w:ascii="宋体" w:hAnsi="宋体" w:cs="宋体"/>
          <w:color w:val="auto"/>
          <w:sz w:val="24"/>
          <w:highlight w:val="none"/>
        </w:rPr>
      </w:pPr>
      <w:r>
        <w:rPr>
          <w:rFonts w:hint="eastAsia" w:ascii="宋体" w:hAnsi="宋体" w:cs="宋体"/>
          <w:color w:val="auto"/>
          <w:sz w:val="24"/>
          <w:highlight w:val="none"/>
        </w:rPr>
        <w:t>4.采购需求：宝龙城市广场1幢1号门大屏维修(含空调)的工量清单范围内的所有工程</w:t>
      </w:r>
    </w:p>
    <w:p w14:paraId="41FE1FBD">
      <w:pPr>
        <w:spacing w:line="360" w:lineRule="auto"/>
        <w:ind w:firstLine="480" w:firstLineChars="200"/>
        <w:rPr>
          <w:rFonts w:ascii="宋体" w:hAnsi="宋体"/>
          <w:color w:val="auto"/>
          <w:sz w:val="24"/>
          <w:highlight w:val="none"/>
        </w:rPr>
      </w:pPr>
      <w:r>
        <w:rPr>
          <w:rFonts w:hint="eastAsia" w:ascii="宋体" w:hAnsi="宋体" w:cs="宋体"/>
          <w:color w:val="auto"/>
          <w:sz w:val="24"/>
          <w:highlight w:val="none"/>
        </w:rPr>
        <w:t>5.合同履行期限：</w:t>
      </w:r>
      <w:r>
        <w:rPr>
          <w:rFonts w:hint="eastAsia" w:ascii="宋体" w:hAnsi="宋体" w:cs="宋体"/>
          <w:color w:val="auto"/>
          <w:spacing w:val="2"/>
          <w:sz w:val="24"/>
          <w:highlight w:val="none"/>
          <w:lang w:val="en-US" w:eastAsia="zh-CN"/>
        </w:rPr>
        <w:t>合同签订之日起60</w:t>
      </w:r>
      <w:r>
        <w:rPr>
          <w:rFonts w:hint="eastAsia" w:ascii="宋体" w:hAnsi="宋体" w:cs="宋体"/>
          <w:color w:val="auto"/>
          <w:spacing w:val="2"/>
          <w:sz w:val="24"/>
          <w:highlight w:val="none"/>
        </w:rPr>
        <w:t>日历日</w:t>
      </w:r>
    </w:p>
    <w:p w14:paraId="43555613">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6.本项目不接受联合体投标。</w:t>
      </w:r>
    </w:p>
    <w:p w14:paraId="028D38A3">
      <w:pPr>
        <w:spacing w:line="360" w:lineRule="auto"/>
        <w:rPr>
          <w:rFonts w:hint="eastAsia" w:ascii="宋体" w:hAnsi="宋体" w:cs="宋体"/>
          <w:color w:val="auto"/>
          <w:sz w:val="24"/>
          <w:highlight w:val="none"/>
        </w:rPr>
      </w:pPr>
      <w:r>
        <w:rPr>
          <w:rFonts w:hint="eastAsia" w:ascii="宋体" w:hAnsi="宋体" w:cs="宋体"/>
          <w:b/>
          <w:bCs/>
          <w:color w:val="auto"/>
          <w:sz w:val="24"/>
          <w:highlight w:val="none"/>
        </w:rPr>
        <w:t>二、申请人的资格要求</w:t>
      </w:r>
      <w:r>
        <w:rPr>
          <w:rFonts w:hint="eastAsia" w:ascii="宋体" w:hAnsi="宋体" w:cs="宋体"/>
          <w:color w:val="auto"/>
          <w:sz w:val="24"/>
          <w:highlight w:val="none"/>
        </w:rPr>
        <w:t>：</w:t>
      </w:r>
    </w:p>
    <w:p w14:paraId="77318A8C">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1.满足《中华人民共和国政府采购法》第二十二条规定及下列情形：</w:t>
      </w:r>
    </w:p>
    <w:p w14:paraId="3FEF3E36">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（1）单位负责人为同一人或者存在直接控股、管理关系的不同供应商（包含法定代表人为同一个人的两个及两个以上法人，母公司、全资子公司及其控股公司），不得参加同一合同项下的政府采购活动。</w:t>
      </w:r>
    </w:p>
    <w:p w14:paraId="3404352E">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（2）未被“信用中国”网站（www.creditchina.gov.cn）或 “中国政府采购网”网站（www.ccgp.gov.cn）列入失信被执行人、重大税收违法案件当事人名单、政府采购严重失信行为记录名单。</w:t>
      </w:r>
    </w:p>
    <w:p w14:paraId="66E30BA7">
      <w:pPr>
        <w:spacing w:line="360" w:lineRule="auto"/>
        <w:ind w:firstLine="480" w:firstLineChars="200"/>
        <w:rPr>
          <w:color w:val="auto"/>
          <w:sz w:val="24"/>
          <w:highlight w:val="none"/>
        </w:rPr>
      </w:pPr>
      <w:r>
        <w:rPr>
          <w:color w:val="auto"/>
          <w:sz w:val="24"/>
          <w:highlight w:val="none"/>
        </w:rPr>
        <w:t>2.落实政府采购政策需满足的资格要求：</w:t>
      </w:r>
    </w:p>
    <w:p w14:paraId="2B03E766">
      <w:pPr>
        <w:spacing w:line="360" w:lineRule="auto"/>
        <w:ind w:firstLine="480" w:firstLineChars="200"/>
        <w:rPr>
          <w:rFonts w:hint="eastAsia" w:ascii="宋体" w:hAnsi="宋体" w:cs="宋体"/>
          <w:color w:val="auto"/>
          <w:sz w:val="24"/>
          <w:highlight w:val="none"/>
        </w:rPr>
      </w:pPr>
      <w:r>
        <w:rPr>
          <w:rFonts w:ascii="宋体" w:hAnsi="宋体" w:cs="宋体"/>
          <w:color w:val="auto"/>
          <w:sz w:val="24"/>
          <w:highlight w:val="none"/>
        </w:rPr>
        <w:t>3</w:t>
      </w:r>
      <w:r>
        <w:rPr>
          <w:rFonts w:hint="eastAsia" w:ascii="宋体" w:hAnsi="宋体" w:cs="宋体"/>
          <w:color w:val="auto"/>
          <w:sz w:val="24"/>
          <w:highlight w:val="none"/>
        </w:rPr>
        <w:t>.落实政府采购政策需满足的资格要求：无。</w:t>
      </w:r>
    </w:p>
    <w:p w14:paraId="7E7DF69F">
      <w:pPr>
        <w:spacing w:line="360" w:lineRule="auto"/>
        <w:ind w:firstLine="480" w:firstLineChars="200"/>
        <w:rPr>
          <w:rFonts w:hint="eastAsia" w:ascii="宋体" w:hAnsi="宋体" w:cs="宋体"/>
          <w:color w:val="auto"/>
          <w:sz w:val="24"/>
          <w:highlight w:val="none"/>
        </w:rPr>
      </w:pPr>
      <w:r>
        <w:rPr>
          <w:rFonts w:ascii="宋体" w:hAnsi="宋体" w:cs="宋体"/>
          <w:color w:val="auto"/>
          <w:sz w:val="24"/>
          <w:highlight w:val="none"/>
        </w:rPr>
        <w:t>4</w:t>
      </w:r>
      <w:r>
        <w:rPr>
          <w:rFonts w:hint="eastAsia" w:ascii="宋体" w:hAnsi="宋体" w:cs="宋体"/>
          <w:color w:val="auto"/>
          <w:sz w:val="24"/>
          <w:highlight w:val="none"/>
        </w:rPr>
        <w:t>.本项目的特定资格要求：</w:t>
      </w:r>
    </w:p>
    <w:p w14:paraId="378F1EC9">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lang w:val="en-US" w:eastAsia="zh-CN"/>
        </w:rPr>
        <w:t>电子与智能化工程专业承包二级及以上资质</w:t>
      </w:r>
      <w:r>
        <w:rPr>
          <w:rFonts w:hint="eastAsia" w:ascii="宋体" w:hAnsi="宋体" w:cs="宋体"/>
          <w:color w:val="auto"/>
          <w:sz w:val="24"/>
          <w:highlight w:val="none"/>
        </w:rPr>
        <w:t>同时具有</w:t>
      </w:r>
      <w:r>
        <w:rPr>
          <w:rFonts w:hint="eastAsia" w:ascii="宋体" w:hAnsi="宋体" w:cs="宋体"/>
          <w:color w:val="auto"/>
          <w:sz w:val="24"/>
          <w:highlight w:val="none"/>
          <w:lang w:val="en-US" w:eastAsia="zh-CN"/>
        </w:rPr>
        <w:t>企业</w:t>
      </w:r>
      <w:r>
        <w:rPr>
          <w:rFonts w:hint="eastAsia" w:ascii="宋体" w:hAnsi="宋体" w:cs="宋体"/>
          <w:color w:val="auto"/>
          <w:sz w:val="24"/>
          <w:highlight w:val="none"/>
        </w:rPr>
        <w:t>安全生产许可证；</w:t>
      </w:r>
    </w:p>
    <w:p w14:paraId="438D2FBD">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项目负责人具有</w:t>
      </w:r>
      <w:r>
        <w:rPr>
          <w:rFonts w:hint="eastAsia" w:ascii="宋体" w:hAnsi="宋体" w:cs="宋体"/>
          <w:color w:val="auto"/>
          <w:sz w:val="24"/>
          <w:highlight w:val="none"/>
          <w:lang w:val="en-US" w:eastAsia="zh-CN"/>
        </w:rPr>
        <w:t>机电工程</w:t>
      </w:r>
      <w:r>
        <w:rPr>
          <w:rFonts w:hint="eastAsia" w:ascii="宋体" w:hAnsi="宋体" w:cs="宋体"/>
          <w:color w:val="auto"/>
          <w:sz w:val="24"/>
          <w:highlight w:val="none"/>
        </w:rPr>
        <w:t>二级及以上注册建造师</w:t>
      </w:r>
      <w:r>
        <w:rPr>
          <w:rFonts w:hint="eastAsia" w:ascii="宋体" w:hAnsi="宋体" w:cs="宋体"/>
          <w:color w:val="auto"/>
          <w:sz w:val="24"/>
          <w:highlight w:val="none"/>
          <w:lang w:eastAsia="zh-CN"/>
        </w:rPr>
        <w:t>；</w:t>
      </w:r>
      <w:r>
        <w:rPr>
          <w:rFonts w:hint="eastAsia" w:ascii="宋体" w:hAnsi="宋体" w:cs="宋体"/>
          <w:color w:val="auto"/>
          <w:sz w:val="24"/>
          <w:highlight w:val="none"/>
        </w:rPr>
        <w:t>且具有安全生产考核合格证（B类证书）</w:t>
      </w:r>
    </w:p>
    <w:p w14:paraId="0CD5C05D">
      <w:pPr>
        <w:spacing w:line="360" w:lineRule="auto"/>
        <w:rPr>
          <w:rFonts w:hint="eastAsia" w:ascii="宋体" w:hAnsi="宋体" w:cs="宋体"/>
          <w:b/>
          <w:bCs/>
          <w:color w:val="auto"/>
          <w:sz w:val="24"/>
          <w:highlight w:val="none"/>
        </w:rPr>
      </w:pPr>
      <w:r>
        <w:rPr>
          <w:rFonts w:hint="eastAsia" w:ascii="宋体" w:hAnsi="宋体" w:cs="宋体"/>
          <w:b/>
          <w:bCs/>
          <w:color w:val="auto"/>
          <w:sz w:val="24"/>
          <w:highlight w:val="none"/>
        </w:rPr>
        <w:t>三、获取招标文件</w:t>
      </w:r>
    </w:p>
    <w:p w14:paraId="6BA333E6">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1.时间：202</w:t>
      </w:r>
      <w:r>
        <w:rPr>
          <w:rFonts w:hint="eastAsia" w:ascii="宋体" w:hAnsi="宋体"/>
          <w:color w:val="auto"/>
          <w:sz w:val="24"/>
          <w:highlight w:val="none"/>
          <w:lang w:val="en-US" w:eastAsia="zh-CN"/>
        </w:rPr>
        <w:t>6</w:t>
      </w:r>
      <w:r>
        <w:rPr>
          <w:rFonts w:hint="eastAsia" w:ascii="宋体" w:hAnsi="宋体"/>
          <w:color w:val="auto"/>
          <w:sz w:val="24"/>
          <w:highlight w:val="none"/>
        </w:rPr>
        <w:t>年</w:t>
      </w:r>
      <w:r>
        <w:rPr>
          <w:rFonts w:hint="eastAsia" w:ascii="宋体" w:hAnsi="宋体"/>
          <w:color w:val="auto"/>
          <w:sz w:val="24"/>
          <w:highlight w:val="none"/>
          <w:lang w:val="en-US" w:eastAsia="zh-CN"/>
        </w:rPr>
        <w:t>8</w:t>
      </w:r>
      <w:r>
        <w:rPr>
          <w:rFonts w:hint="eastAsia" w:ascii="宋体" w:hAnsi="宋体"/>
          <w:color w:val="auto"/>
          <w:sz w:val="24"/>
          <w:highlight w:val="none"/>
        </w:rPr>
        <w:t>月</w:t>
      </w:r>
      <w:r>
        <w:rPr>
          <w:rFonts w:hint="eastAsia" w:ascii="宋体" w:hAnsi="宋体"/>
          <w:color w:val="auto"/>
          <w:sz w:val="24"/>
          <w:highlight w:val="none"/>
          <w:lang w:val="en-US" w:eastAsia="zh-CN"/>
        </w:rPr>
        <w:t>31</w:t>
      </w:r>
      <w:r>
        <w:rPr>
          <w:rFonts w:hint="eastAsia" w:ascii="宋体" w:hAnsi="宋体"/>
          <w:color w:val="auto"/>
          <w:sz w:val="24"/>
          <w:highlight w:val="none"/>
        </w:rPr>
        <w:t>日至202</w:t>
      </w:r>
      <w:r>
        <w:rPr>
          <w:rFonts w:hint="eastAsia" w:ascii="宋体" w:hAnsi="宋体"/>
          <w:color w:val="auto"/>
          <w:sz w:val="24"/>
          <w:highlight w:val="none"/>
          <w:lang w:val="en-US" w:eastAsia="zh-CN"/>
        </w:rPr>
        <w:t>6</w:t>
      </w:r>
      <w:r>
        <w:rPr>
          <w:rFonts w:hint="eastAsia" w:ascii="宋体" w:hAnsi="宋体"/>
          <w:color w:val="auto"/>
          <w:sz w:val="24"/>
          <w:highlight w:val="none"/>
        </w:rPr>
        <w:t>年</w:t>
      </w:r>
      <w:r>
        <w:rPr>
          <w:rFonts w:hint="eastAsia" w:ascii="宋体" w:hAnsi="宋体"/>
          <w:color w:val="auto"/>
          <w:sz w:val="24"/>
          <w:highlight w:val="none"/>
          <w:lang w:val="en-US" w:eastAsia="zh-CN"/>
        </w:rPr>
        <w:t>9</w:t>
      </w:r>
      <w:r>
        <w:rPr>
          <w:rFonts w:hint="eastAsia" w:ascii="宋体" w:hAnsi="宋体"/>
          <w:color w:val="auto"/>
          <w:sz w:val="24"/>
          <w:highlight w:val="none"/>
        </w:rPr>
        <w:t>月</w:t>
      </w:r>
      <w:r>
        <w:rPr>
          <w:rFonts w:hint="eastAsia" w:ascii="宋体" w:hAnsi="宋体"/>
          <w:color w:val="auto"/>
          <w:sz w:val="24"/>
          <w:highlight w:val="none"/>
          <w:lang w:val="en-US" w:eastAsia="zh-CN"/>
        </w:rPr>
        <w:t>4</w:t>
      </w:r>
      <w:r>
        <w:rPr>
          <w:rFonts w:hint="eastAsia" w:ascii="宋体" w:hAnsi="宋体"/>
          <w:color w:val="auto"/>
          <w:sz w:val="24"/>
          <w:highlight w:val="none"/>
        </w:rPr>
        <w:t>日，每天上午9：00至11：30，下午14:00至17:00（北京时间，法定节假日除外）。</w:t>
      </w:r>
    </w:p>
    <w:p w14:paraId="0C5C7E42">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2.地点：天宁区兰陵路15号建设银行兰陵支行大楼三楼316室</w:t>
      </w:r>
    </w:p>
    <w:p w14:paraId="4BC6CFC4">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3.方式：现场报名，供应商报名时需提供</w:t>
      </w:r>
      <w:r>
        <w:rPr>
          <w:rFonts w:hint="eastAsia" w:ascii="宋体" w:hAnsi="宋体"/>
          <w:color w:val="auto"/>
          <w:sz w:val="24"/>
          <w:highlight w:val="none"/>
          <w:lang w:val="en-US" w:eastAsia="zh-CN"/>
        </w:rPr>
        <w:t>以下</w:t>
      </w:r>
      <w:r>
        <w:rPr>
          <w:rFonts w:hint="eastAsia" w:ascii="宋体" w:hAnsi="宋体"/>
          <w:color w:val="auto"/>
          <w:sz w:val="24"/>
          <w:highlight w:val="none"/>
        </w:rPr>
        <w:t>资料（加盖公章）：</w:t>
      </w:r>
    </w:p>
    <w:p w14:paraId="6C27F664">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（1）报名申请表（原件，格式详见公告附件一）；</w:t>
      </w:r>
    </w:p>
    <w:p w14:paraId="2BA78AD1">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（2）企业营业执照（复印件）；</w:t>
      </w:r>
    </w:p>
    <w:p w14:paraId="566C43A8">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（3）企业资质证书（复印件）</w:t>
      </w:r>
    </w:p>
    <w:p w14:paraId="1F600568">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4.资料齐全、符合要求的由代理机构发放招标文件。</w:t>
      </w:r>
      <w:r>
        <w:rPr>
          <w:rFonts w:hint="eastAsia" w:ascii="宋体" w:hAnsi="宋体" w:cs="宋体"/>
          <w:color w:val="auto"/>
          <w:sz w:val="24"/>
          <w:highlight w:val="none"/>
        </w:rPr>
        <w:t>报名成功不代表资格审查的最终通过或合格，供应商最终资格的确认以开标后资格审查结果为准。</w:t>
      </w:r>
    </w:p>
    <w:p w14:paraId="6DE640A0">
      <w:pPr>
        <w:spacing w:line="360" w:lineRule="auto"/>
        <w:ind w:firstLine="502"/>
        <w:rPr>
          <w:rFonts w:hint="eastAsia" w:ascii="宋体" w:hAnsi="宋体" w:cs="宋体"/>
          <w:color w:val="auto"/>
          <w:sz w:val="24"/>
          <w:highlight w:val="none"/>
        </w:rPr>
      </w:pPr>
      <w:r>
        <w:rPr>
          <w:rFonts w:hint="eastAsia" w:ascii="宋体" w:hAnsi="宋体"/>
          <w:color w:val="auto"/>
          <w:sz w:val="24"/>
          <w:highlight w:val="none"/>
        </w:rPr>
        <w:t>5.售价：人民币伍佰元整。文件售后一概不退。</w:t>
      </w:r>
    </w:p>
    <w:p w14:paraId="240596FC">
      <w:pPr>
        <w:spacing w:line="360" w:lineRule="auto"/>
        <w:rPr>
          <w:rFonts w:hint="eastAsia" w:ascii="宋体" w:hAnsi="宋体" w:cs="宋体"/>
          <w:b/>
          <w:bCs/>
          <w:color w:val="auto"/>
          <w:sz w:val="24"/>
          <w:highlight w:val="none"/>
        </w:rPr>
      </w:pPr>
      <w:r>
        <w:rPr>
          <w:rFonts w:hint="eastAsia" w:ascii="宋体" w:hAnsi="宋体" w:cs="宋体"/>
          <w:b/>
          <w:bCs/>
          <w:color w:val="auto"/>
          <w:sz w:val="24"/>
          <w:highlight w:val="none"/>
        </w:rPr>
        <w:t>四、提交投标文件截止时间、开标时间和地点</w:t>
      </w:r>
    </w:p>
    <w:p w14:paraId="2A50DE37">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1.截止时间：202</w:t>
      </w:r>
      <w:r>
        <w:rPr>
          <w:rFonts w:hint="eastAsia" w:ascii="宋体" w:hAnsi="宋体" w:cs="宋体"/>
          <w:color w:val="auto"/>
          <w:sz w:val="24"/>
          <w:highlight w:val="none"/>
          <w:lang w:val="en-US" w:eastAsia="zh-CN"/>
        </w:rPr>
        <w:t>6</w:t>
      </w:r>
      <w:r>
        <w:rPr>
          <w:rFonts w:hint="eastAsia" w:ascii="宋体" w:hAnsi="宋体" w:cs="宋体"/>
          <w:color w:val="auto"/>
          <w:sz w:val="24"/>
          <w:highlight w:val="none"/>
        </w:rPr>
        <w:t>年</w:t>
      </w:r>
      <w:r>
        <w:rPr>
          <w:rFonts w:hint="eastAsia" w:ascii="宋体" w:hAnsi="宋体" w:cs="宋体"/>
          <w:color w:val="auto"/>
          <w:sz w:val="24"/>
          <w:highlight w:val="none"/>
          <w:lang w:val="en-US" w:eastAsia="zh-CN"/>
        </w:rPr>
        <w:t>9</w:t>
      </w:r>
      <w:r>
        <w:rPr>
          <w:rFonts w:hint="eastAsia" w:ascii="宋体" w:hAnsi="宋体" w:cs="宋体"/>
          <w:color w:val="auto"/>
          <w:sz w:val="24"/>
          <w:highlight w:val="none"/>
        </w:rPr>
        <w:t>月</w:t>
      </w:r>
      <w:r>
        <w:rPr>
          <w:rFonts w:hint="eastAsia" w:ascii="宋体" w:hAnsi="宋体" w:cs="宋体"/>
          <w:color w:val="auto"/>
          <w:sz w:val="24"/>
          <w:highlight w:val="none"/>
          <w:lang w:val="en-US" w:eastAsia="zh-CN"/>
        </w:rPr>
        <w:t>18</w:t>
      </w:r>
      <w:r>
        <w:rPr>
          <w:rFonts w:hint="eastAsia" w:ascii="宋体" w:hAnsi="宋体" w:cs="宋体"/>
          <w:color w:val="auto"/>
          <w:sz w:val="24"/>
          <w:highlight w:val="none"/>
        </w:rPr>
        <w:t>日</w:t>
      </w:r>
      <w:r>
        <w:rPr>
          <w:rFonts w:ascii="宋体" w:hAnsi="宋体" w:cs="宋体"/>
          <w:color w:val="auto"/>
          <w:sz w:val="24"/>
          <w:highlight w:val="none"/>
        </w:rPr>
        <w:t>14</w:t>
      </w:r>
      <w:r>
        <w:rPr>
          <w:rFonts w:hint="eastAsia" w:ascii="宋体" w:hAnsi="宋体" w:cs="宋体"/>
          <w:color w:val="auto"/>
          <w:sz w:val="24"/>
          <w:highlight w:val="none"/>
        </w:rPr>
        <w:t>点30分（北京时间）</w:t>
      </w:r>
    </w:p>
    <w:p w14:paraId="4A8F364B">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2.开标时间：202</w:t>
      </w:r>
      <w:r>
        <w:rPr>
          <w:rFonts w:hint="eastAsia" w:ascii="宋体" w:hAnsi="宋体" w:cs="宋体"/>
          <w:color w:val="auto"/>
          <w:sz w:val="24"/>
          <w:highlight w:val="none"/>
          <w:lang w:val="en-US" w:eastAsia="zh-CN"/>
        </w:rPr>
        <w:t>6</w:t>
      </w:r>
      <w:r>
        <w:rPr>
          <w:rFonts w:hint="eastAsia" w:ascii="宋体" w:hAnsi="宋体" w:cs="宋体"/>
          <w:color w:val="auto"/>
          <w:sz w:val="24"/>
          <w:highlight w:val="none"/>
        </w:rPr>
        <w:t>年</w:t>
      </w:r>
      <w:r>
        <w:rPr>
          <w:rFonts w:hint="eastAsia" w:ascii="宋体" w:hAnsi="宋体" w:cs="宋体"/>
          <w:color w:val="auto"/>
          <w:sz w:val="24"/>
          <w:highlight w:val="none"/>
          <w:lang w:val="en-US" w:eastAsia="zh-CN"/>
        </w:rPr>
        <w:t>9</w:t>
      </w:r>
      <w:r>
        <w:rPr>
          <w:rFonts w:hint="eastAsia" w:ascii="宋体" w:hAnsi="宋体" w:cs="宋体"/>
          <w:color w:val="auto"/>
          <w:sz w:val="24"/>
          <w:highlight w:val="none"/>
        </w:rPr>
        <w:t>月</w:t>
      </w:r>
      <w:r>
        <w:rPr>
          <w:rFonts w:hint="eastAsia" w:ascii="宋体" w:hAnsi="宋体" w:cs="宋体"/>
          <w:color w:val="auto"/>
          <w:sz w:val="24"/>
          <w:highlight w:val="none"/>
          <w:lang w:val="en-US" w:eastAsia="zh-CN"/>
        </w:rPr>
        <w:t>18</w:t>
      </w:r>
      <w:r>
        <w:rPr>
          <w:rFonts w:hint="eastAsia" w:ascii="宋体" w:hAnsi="宋体" w:cs="宋体"/>
          <w:color w:val="auto"/>
          <w:sz w:val="24"/>
          <w:highlight w:val="none"/>
        </w:rPr>
        <w:t>日</w:t>
      </w:r>
      <w:r>
        <w:rPr>
          <w:rFonts w:ascii="宋体" w:hAnsi="宋体" w:cs="宋体"/>
          <w:color w:val="auto"/>
          <w:sz w:val="24"/>
          <w:highlight w:val="none"/>
        </w:rPr>
        <w:t>14</w:t>
      </w:r>
      <w:r>
        <w:rPr>
          <w:rFonts w:hint="eastAsia" w:ascii="宋体" w:hAnsi="宋体" w:cs="宋体"/>
          <w:color w:val="auto"/>
          <w:sz w:val="24"/>
          <w:highlight w:val="none"/>
        </w:rPr>
        <w:t>点30分（北京时间）</w:t>
      </w:r>
    </w:p>
    <w:p w14:paraId="428D2667">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3.开标地点：</w:t>
      </w:r>
      <w:r>
        <w:rPr>
          <w:rFonts w:hint="eastAsia" w:ascii="宋体" w:hAnsi="宋体"/>
          <w:color w:val="auto"/>
          <w:sz w:val="24"/>
          <w:highlight w:val="none"/>
        </w:rPr>
        <w:t>天宁区兰陵路15号建设银行兰陵支行大楼三楼301开标室</w:t>
      </w:r>
    </w:p>
    <w:p w14:paraId="1538B269">
      <w:pPr>
        <w:spacing w:line="360" w:lineRule="auto"/>
        <w:rPr>
          <w:rFonts w:hint="eastAsia" w:ascii="宋体" w:hAnsi="宋体" w:cs="宋体"/>
          <w:b/>
          <w:bCs/>
          <w:color w:val="auto"/>
          <w:sz w:val="24"/>
          <w:highlight w:val="none"/>
        </w:rPr>
      </w:pPr>
      <w:r>
        <w:rPr>
          <w:rFonts w:hint="eastAsia" w:ascii="宋体" w:hAnsi="宋体" w:cs="宋体"/>
          <w:b/>
          <w:bCs/>
          <w:color w:val="auto"/>
          <w:sz w:val="24"/>
          <w:highlight w:val="none"/>
        </w:rPr>
        <w:t>五、公告期限</w:t>
      </w:r>
    </w:p>
    <w:p w14:paraId="28E26F55">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自本公告发布之日起5个工作日。</w:t>
      </w:r>
    </w:p>
    <w:p w14:paraId="44DE3F4C">
      <w:pPr>
        <w:spacing w:line="360" w:lineRule="auto"/>
        <w:rPr>
          <w:rFonts w:hint="eastAsia" w:ascii="宋体" w:hAnsi="宋体" w:cs="宋体"/>
          <w:b/>
          <w:bCs/>
          <w:color w:val="auto"/>
          <w:sz w:val="24"/>
          <w:highlight w:val="none"/>
        </w:rPr>
      </w:pPr>
      <w:r>
        <w:rPr>
          <w:rFonts w:hint="eastAsia" w:ascii="宋体" w:hAnsi="宋体" w:cs="宋体"/>
          <w:b/>
          <w:bCs/>
          <w:color w:val="auto"/>
          <w:sz w:val="24"/>
          <w:highlight w:val="none"/>
        </w:rPr>
        <w:t>六、其他补充事宜</w:t>
      </w:r>
    </w:p>
    <w:p w14:paraId="749FC16F">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（一）投标保证金：</w:t>
      </w:r>
    </w:p>
    <w:p w14:paraId="67CCBE4C">
      <w:pPr>
        <w:snapToGrid w:val="0"/>
        <w:spacing w:line="440" w:lineRule="exact"/>
        <w:ind w:firstLine="480" w:firstLineChars="200"/>
        <w:rPr>
          <w:rFonts w:hint="eastAsia" w:ascii="宋体" w:hAnsi="宋体" w:cs="宋体"/>
          <w:color w:val="auto"/>
          <w:sz w:val="24"/>
          <w:highlight w:val="none"/>
        </w:rPr>
      </w:pPr>
      <w:r>
        <w:rPr>
          <w:rFonts w:hint="eastAsia"/>
          <w:bCs/>
          <w:color w:val="auto"/>
          <w:sz w:val="24"/>
          <w:highlight w:val="none"/>
        </w:rPr>
        <w:t>本项目无需缴纳投标保证金。</w:t>
      </w:r>
    </w:p>
    <w:p w14:paraId="3B1603B1">
      <w:pPr>
        <w:spacing w:line="360" w:lineRule="auto"/>
        <w:ind w:firstLine="480" w:firstLineChars="200"/>
        <w:rPr>
          <w:rFonts w:hint="eastAsia" w:ascii="宋体" w:hAnsi="宋体"/>
          <w:color w:val="auto"/>
          <w:sz w:val="24"/>
          <w:highlight w:val="none"/>
        </w:rPr>
      </w:pPr>
      <w:r>
        <w:rPr>
          <w:rFonts w:hint="eastAsia" w:ascii="宋体" w:hAnsi="宋体" w:cs="宋体"/>
          <w:color w:val="auto"/>
          <w:sz w:val="24"/>
          <w:highlight w:val="none"/>
        </w:rPr>
        <w:t>已经报名参加采购活动的供应商，因不可抗力等原因不能够参与采购活动的，应在开标截止时间前提交不参与的情况说明资料，以书面形式加盖公章扫描后发送到邮箱A153563287@163.com 。</w:t>
      </w:r>
    </w:p>
    <w:p w14:paraId="5FDD4D21">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（二）勘查现场及答疑：</w:t>
      </w:r>
    </w:p>
    <w:p w14:paraId="66FE6D1A">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参与本项目的供应商自行考察现场。</w:t>
      </w:r>
    </w:p>
    <w:p w14:paraId="2064995B">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对招标文件需要进行澄清或有异议的供应商应在</w:t>
      </w:r>
      <w:r>
        <w:rPr>
          <w:rFonts w:hint="eastAsia" w:ascii="宋体" w:hAnsi="宋体" w:cs="宋体"/>
          <w:color w:val="auto"/>
          <w:spacing w:val="2"/>
          <w:sz w:val="24"/>
          <w:highlight w:val="none"/>
          <w:lang w:val="zh-CN"/>
        </w:rPr>
        <w:t>投标截止时间</w:t>
      </w:r>
      <w:r>
        <w:rPr>
          <w:rFonts w:hint="eastAsia" w:ascii="宋体" w:hAnsi="宋体" w:cs="宋体"/>
          <w:color w:val="auto"/>
          <w:spacing w:val="2"/>
          <w:sz w:val="24"/>
          <w:highlight w:val="none"/>
        </w:rPr>
        <w:t>15</w:t>
      </w:r>
      <w:r>
        <w:rPr>
          <w:rFonts w:hint="eastAsia" w:ascii="宋体" w:hAnsi="宋体" w:cs="宋体"/>
          <w:color w:val="auto"/>
          <w:spacing w:val="2"/>
          <w:sz w:val="24"/>
          <w:highlight w:val="none"/>
          <w:lang w:val="zh-CN"/>
        </w:rPr>
        <w:t>日前</w:t>
      </w:r>
      <w:r>
        <w:rPr>
          <w:rFonts w:hint="eastAsia" w:ascii="宋体" w:hAnsi="宋体" w:cs="宋体"/>
          <w:color w:val="auto"/>
          <w:sz w:val="24"/>
          <w:highlight w:val="none"/>
        </w:rPr>
        <w:t>以书面形式加盖公章后提交至江苏建瀚工程咨询有限公司</w:t>
      </w:r>
      <w:r>
        <w:rPr>
          <w:rFonts w:hint="eastAsia" w:ascii="宋体" w:hAnsi="宋体" w:cs="宋体"/>
          <w:color w:val="auto"/>
          <w:sz w:val="24"/>
          <w:highlight w:val="none"/>
          <w:lang w:val="en-US" w:eastAsia="zh-CN"/>
        </w:rPr>
        <w:t>316</w:t>
      </w:r>
      <w:r>
        <w:rPr>
          <w:rFonts w:hint="eastAsia" w:ascii="宋体" w:hAnsi="宋体" w:cs="宋体"/>
          <w:color w:val="auto"/>
          <w:sz w:val="24"/>
          <w:highlight w:val="none"/>
        </w:rPr>
        <w:t>室。</w:t>
      </w:r>
    </w:p>
    <w:p w14:paraId="0E5992CD">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有关本次招标的事项若存在变动或修改，采购代理机构将通过补充或更正形式通知到各供应商，因未能及时了解相关最新信息所引起的失误责任由供应商自负。</w:t>
      </w:r>
    </w:p>
    <w:p w14:paraId="39775636">
      <w:pPr>
        <w:widowControl/>
        <w:adjustRightInd w:val="0"/>
        <w:snapToGrid w:val="0"/>
        <w:spacing w:line="440" w:lineRule="exact"/>
        <w:ind w:firstLine="480" w:firstLineChars="200"/>
        <w:jc w:val="left"/>
        <w:rPr>
          <w:rFonts w:ascii="宋体" w:hAnsi="宋体"/>
          <w:color w:val="auto"/>
          <w:sz w:val="24"/>
          <w:highlight w:val="none"/>
        </w:rPr>
      </w:pPr>
      <w:r>
        <w:rPr>
          <w:rFonts w:hint="eastAsia" w:ascii="宋体" w:hAnsi="宋体" w:cs="宋体"/>
          <w:color w:val="auto"/>
          <w:sz w:val="24"/>
          <w:highlight w:val="none"/>
        </w:rPr>
        <w:t>（三）</w:t>
      </w:r>
      <w:r>
        <w:rPr>
          <w:rFonts w:hint="eastAsia" w:ascii="宋体" w:hAnsi="宋体"/>
          <w:color w:val="auto"/>
          <w:sz w:val="24"/>
          <w:highlight w:val="none"/>
        </w:rPr>
        <w:t>本项目资格后审。</w:t>
      </w:r>
    </w:p>
    <w:p w14:paraId="768065DD">
      <w:pPr>
        <w:widowControl/>
        <w:adjustRightInd w:val="0"/>
        <w:snapToGrid w:val="0"/>
        <w:spacing w:line="440" w:lineRule="exact"/>
        <w:ind w:firstLine="480" w:firstLineChars="200"/>
        <w:jc w:val="left"/>
        <w:rPr>
          <w:rFonts w:hint="eastAsia" w:ascii="宋体" w:hAnsi="宋体" w:cs="宋体"/>
          <w:color w:val="auto"/>
          <w:sz w:val="24"/>
          <w:highlight w:val="none"/>
        </w:rPr>
      </w:pPr>
      <w:r>
        <w:rPr>
          <w:rFonts w:hint="eastAsia" w:ascii="宋体" w:hAnsi="宋体"/>
          <w:color w:val="auto"/>
          <w:sz w:val="24"/>
          <w:highlight w:val="none"/>
        </w:rPr>
        <w:t>（四）公告发布媒体：江苏建瀚工程咨询有限公司、</w:t>
      </w:r>
      <w:r>
        <w:rPr>
          <w:rFonts w:hint="eastAsia" w:ascii="宋体" w:hAnsi="宋体"/>
          <w:color w:val="FF0000"/>
          <w:sz w:val="24"/>
          <w:highlight w:val="none"/>
          <w:lang w:val="en-US" w:eastAsia="zh-CN"/>
        </w:rPr>
        <w:t>中国招标投标公共服务平台</w:t>
      </w:r>
      <w:r>
        <w:rPr>
          <w:rFonts w:hint="eastAsia" w:ascii="宋体" w:hAnsi="宋体"/>
          <w:color w:val="auto"/>
          <w:sz w:val="24"/>
          <w:highlight w:val="none"/>
        </w:rPr>
        <w:t>网站上发布。</w:t>
      </w:r>
    </w:p>
    <w:p w14:paraId="2AB369A3">
      <w:pPr>
        <w:spacing w:line="360" w:lineRule="auto"/>
        <w:rPr>
          <w:rFonts w:hint="eastAsia" w:ascii="宋体" w:hAnsi="宋体" w:cs="宋体"/>
          <w:b/>
          <w:bCs/>
          <w:color w:val="auto"/>
          <w:sz w:val="24"/>
          <w:highlight w:val="none"/>
        </w:rPr>
      </w:pPr>
      <w:r>
        <w:rPr>
          <w:rFonts w:hint="eastAsia" w:ascii="宋体" w:hAnsi="宋体" w:cs="宋体"/>
          <w:b/>
          <w:bCs/>
          <w:color w:val="auto"/>
          <w:sz w:val="24"/>
          <w:highlight w:val="none"/>
        </w:rPr>
        <w:t>七、对本次招标提出询问，请按以下方式联系。</w:t>
      </w:r>
    </w:p>
    <w:p w14:paraId="23958A0C">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1.采购人信息</w:t>
      </w:r>
    </w:p>
    <w:p w14:paraId="577F129C">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 xml:space="preserve">名称：常州宝龙置业发展有限公司  </w:t>
      </w:r>
    </w:p>
    <w:p w14:paraId="1E85959C">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地址：江苏省常州市钟楼区水杉路29号</w:t>
      </w:r>
    </w:p>
    <w:p w14:paraId="461C3888">
      <w:pPr>
        <w:spacing w:line="360" w:lineRule="auto"/>
        <w:ind w:firstLine="480" w:firstLineChars="200"/>
        <w:rPr>
          <w:rFonts w:hint="default" w:ascii="宋体" w:hAnsi="宋体" w:eastAsia="宋体" w:cs="宋体"/>
          <w:color w:val="auto"/>
          <w:sz w:val="24"/>
          <w:highlight w:val="none"/>
          <w:lang w:val="en-US" w:eastAsia="zh-CN"/>
        </w:rPr>
      </w:pPr>
      <w:r>
        <w:rPr>
          <w:rFonts w:hint="eastAsia" w:ascii="宋体" w:hAnsi="宋体" w:cs="宋体"/>
          <w:color w:val="auto"/>
          <w:sz w:val="24"/>
          <w:highlight w:val="none"/>
        </w:rPr>
        <w:t xml:space="preserve">联系方式： </w:t>
      </w:r>
      <w:r>
        <w:rPr>
          <w:rFonts w:hint="eastAsia" w:ascii="宋体" w:hAnsi="宋体" w:cs="宋体"/>
          <w:color w:val="auto"/>
          <w:sz w:val="24"/>
          <w:highlight w:val="none"/>
          <w:lang w:val="en-US" w:eastAsia="zh-CN"/>
        </w:rPr>
        <w:t>纪先生</w:t>
      </w:r>
    </w:p>
    <w:p w14:paraId="06E710BB">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联系电话：</w:t>
      </w:r>
      <w:r>
        <w:rPr>
          <w:rFonts w:hint="eastAsia" w:ascii="宋体" w:hAnsi="宋体" w:cs="宋体"/>
          <w:color w:val="auto"/>
          <w:sz w:val="24"/>
          <w:highlight w:val="none"/>
          <w:lang w:val="en-US" w:eastAsia="zh-CN"/>
        </w:rPr>
        <w:t>18052500213</w:t>
      </w:r>
      <w:r>
        <w:rPr>
          <w:rFonts w:ascii="宋体" w:hAnsi="宋体" w:cs="宋体"/>
          <w:color w:val="auto"/>
          <w:sz w:val="24"/>
          <w:highlight w:val="none"/>
        </w:rPr>
        <w:t xml:space="preserve"> </w:t>
      </w:r>
    </w:p>
    <w:p w14:paraId="3A18B526">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2.采购代理机构信息</w:t>
      </w:r>
    </w:p>
    <w:p w14:paraId="6E1602BF">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名称：江苏建瀚工程咨询有限公司</w:t>
      </w:r>
    </w:p>
    <w:p w14:paraId="1BD89175">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地址：天宁区兰陵路15号建设银行兰陵支行大楼三楼</w:t>
      </w:r>
    </w:p>
    <w:p w14:paraId="4038F48D">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联系方式：0519-88668816</w:t>
      </w:r>
    </w:p>
    <w:p w14:paraId="7931A245">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3.项目联系方式</w:t>
      </w:r>
    </w:p>
    <w:p w14:paraId="78A482C5">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项目联系人：史工</w:t>
      </w:r>
    </w:p>
    <w:p w14:paraId="54CB56AF">
      <w:pPr>
        <w:spacing w:line="360" w:lineRule="auto"/>
        <w:ind w:firstLine="480" w:firstLineChars="200"/>
        <w:rPr>
          <w:rFonts w:hint="default" w:ascii="宋体" w:hAnsi="宋体" w:eastAsia="宋体" w:cs="宋体"/>
          <w:color w:val="auto"/>
          <w:sz w:val="24"/>
          <w:highlight w:val="none"/>
          <w:lang w:val="en-US" w:eastAsia="zh-CN"/>
        </w:rPr>
      </w:pPr>
      <w:r>
        <w:rPr>
          <w:rFonts w:hint="eastAsia" w:ascii="宋体" w:hAnsi="宋体" w:cs="宋体"/>
          <w:color w:val="auto"/>
          <w:sz w:val="24"/>
          <w:highlight w:val="none"/>
        </w:rPr>
        <w:t>电话：0519-88668816</w:t>
      </w:r>
      <w:r>
        <w:rPr>
          <w:rFonts w:hint="eastAsia" w:ascii="宋体" w:hAnsi="宋体" w:cs="宋体"/>
          <w:color w:val="auto"/>
          <w:sz w:val="24"/>
          <w:highlight w:val="none"/>
          <w:lang w:val="en-US" w:eastAsia="zh-CN"/>
        </w:rPr>
        <w:t xml:space="preserve"> 13815055785</w:t>
      </w:r>
    </w:p>
    <w:p w14:paraId="4715D8CD">
      <w:pPr>
        <w:spacing w:line="440" w:lineRule="exact"/>
        <w:jc w:val="center"/>
        <w:rPr>
          <w:rFonts w:hint="eastAsia" w:ascii="宋体" w:hAnsi="宋体" w:cs="宋体"/>
          <w:b/>
          <w:color w:val="auto"/>
          <w:sz w:val="32"/>
          <w:szCs w:val="32"/>
          <w:highlight w:val="none"/>
        </w:rPr>
      </w:pPr>
    </w:p>
    <w:p w14:paraId="35E8CB43">
      <w:pPr>
        <w:pStyle w:val="3"/>
        <w:ind w:firstLine="643"/>
        <w:rPr>
          <w:rFonts w:hint="eastAsia" w:ascii="宋体" w:hAnsi="宋体" w:cs="宋体"/>
          <w:b/>
          <w:color w:val="auto"/>
          <w:sz w:val="32"/>
          <w:szCs w:val="32"/>
          <w:highlight w:val="none"/>
        </w:rPr>
      </w:pPr>
    </w:p>
    <w:p w14:paraId="5C581177">
      <w:pPr>
        <w:rPr>
          <w:rFonts w:hint="eastAsia" w:ascii="宋体" w:hAnsi="宋体" w:cs="宋体"/>
          <w:b/>
          <w:color w:val="auto"/>
          <w:sz w:val="32"/>
          <w:szCs w:val="32"/>
          <w:highlight w:val="none"/>
        </w:rPr>
      </w:pPr>
    </w:p>
    <w:p w14:paraId="254C9C3C">
      <w:pPr>
        <w:rPr>
          <w:rFonts w:hint="eastAsia" w:ascii="宋体" w:hAnsi="宋体"/>
          <w:color w:val="auto"/>
          <w:highlight w:val="none"/>
        </w:rPr>
      </w:pPr>
      <w:r>
        <w:rPr>
          <w:rFonts w:hint="eastAsia" w:ascii="宋体" w:hAnsi="宋体"/>
          <w:color w:val="auto"/>
          <w:highlight w:val="none"/>
        </w:rPr>
        <w:br w:type="page"/>
      </w:r>
    </w:p>
    <w:p w14:paraId="5259DD46">
      <w:pPr>
        <w:spacing w:line="360" w:lineRule="exact"/>
        <w:rPr>
          <w:rFonts w:ascii="宋体" w:hAnsi="宋体"/>
          <w:color w:val="auto"/>
          <w:highlight w:val="none"/>
        </w:rPr>
      </w:pPr>
      <w:r>
        <w:rPr>
          <w:rFonts w:hint="eastAsia" w:ascii="宋体" w:hAnsi="宋体"/>
          <w:color w:val="auto"/>
          <w:highlight w:val="none"/>
        </w:rPr>
        <w:t>附件1：</w:t>
      </w:r>
    </w:p>
    <w:p w14:paraId="62E3576D">
      <w:pPr>
        <w:spacing w:line="440" w:lineRule="exact"/>
        <w:jc w:val="center"/>
        <w:rPr>
          <w:rFonts w:ascii="宋体" w:hAnsi="宋体"/>
          <w:b/>
          <w:bCs/>
          <w:color w:val="auto"/>
          <w:sz w:val="36"/>
          <w:szCs w:val="36"/>
          <w:highlight w:val="none"/>
        </w:rPr>
      </w:pPr>
      <w:r>
        <w:rPr>
          <w:rFonts w:hint="eastAsia" w:ascii="宋体" w:hAnsi="宋体"/>
          <w:b/>
          <w:bCs/>
          <w:color w:val="auto"/>
          <w:sz w:val="36"/>
          <w:szCs w:val="36"/>
          <w:highlight w:val="none"/>
          <w:lang w:val="en-US" w:eastAsia="zh-CN"/>
        </w:rPr>
        <w:t>报名申请</w:t>
      </w:r>
      <w:r>
        <w:rPr>
          <w:rFonts w:hint="eastAsia" w:ascii="宋体" w:hAnsi="宋体"/>
          <w:b/>
          <w:bCs/>
          <w:color w:val="auto"/>
          <w:sz w:val="36"/>
          <w:szCs w:val="36"/>
          <w:highlight w:val="none"/>
        </w:rPr>
        <w:t>表</w:t>
      </w:r>
    </w:p>
    <w:p w14:paraId="67D7500A">
      <w:pPr>
        <w:spacing w:line="360" w:lineRule="exact"/>
        <w:rPr>
          <w:rFonts w:ascii="宋体" w:hAnsi="宋体"/>
          <w:color w:val="auto"/>
          <w:sz w:val="24"/>
          <w:highlight w:val="none"/>
          <w:u w:val="single"/>
        </w:rPr>
      </w:pPr>
      <w:r>
        <w:rPr>
          <w:rFonts w:ascii="宋体" w:hAnsi="宋体"/>
          <w:color w:val="auto"/>
          <w:sz w:val="24"/>
          <w:highlight w:val="none"/>
        </w:rPr>
        <w:t>项目名称：</w:t>
      </w:r>
      <w:r>
        <w:rPr>
          <w:rFonts w:hint="eastAsia" w:ascii="宋体" w:hAnsi="宋体"/>
          <w:color w:val="auto"/>
          <w:sz w:val="24"/>
          <w:highlight w:val="none"/>
          <w:u w:val="single"/>
        </w:rPr>
        <w:t>                                            </w:t>
      </w:r>
    </w:p>
    <w:p w14:paraId="74807DEF">
      <w:pPr>
        <w:spacing w:line="360" w:lineRule="exact"/>
        <w:rPr>
          <w:rFonts w:ascii="宋体" w:hAnsi="宋体"/>
          <w:color w:val="auto"/>
          <w:sz w:val="24"/>
          <w:highlight w:val="none"/>
        </w:rPr>
      </w:pPr>
    </w:p>
    <w:p w14:paraId="5592E301">
      <w:pPr>
        <w:spacing w:line="360" w:lineRule="exact"/>
        <w:rPr>
          <w:rFonts w:ascii="宋体" w:hAnsi="宋体"/>
          <w:color w:val="auto"/>
          <w:sz w:val="24"/>
          <w:highlight w:val="none"/>
          <w:u w:val="single"/>
        </w:rPr>
      </w:pPr>
      <w:r>
        <w:rPr>
          <w:rFonts w:ascii="宋体" w:hAnsi="宋体"/>
          <w:color w:val="auto"/>
          <w:sz w:val="24"/>
          <w:highlight w:val="none"/>
        </w:rPr>
        <w:t>项目编号：</w:t>
      </w:r>
      <w:r>
        <w:rPr>
          <w:rFonts w:hint="eastAsia" w:ascii="宋体" w:hAnsi="宋体"/>
          <w:color w:val="auto"/>
          <w:sz w:val="24"/>
          <w:highlight w:val="none"/>
          <w:u w:val="single"/>
        </w:rPr>
        <w:t>                                          </w:t>
      </w:r>
    </w:p>
    <w:p w14:paraId="1583FA35">
      <w:pPr>
        <w:spacing w:line="360" w:lineRule="exact"/>
        <w:rPr>
          <w:rFonts w:ascii="宋体" w:hAnsi="宋体"/>
          <w:color w:val="auto"/>
          <w:sz w:val="24"/>
          <w:highlight w:val="none"/>
        </w:rPr>
      </w:pPr>
    </w:p>
    <w:tbl>
      <w:tblPr>
        <w:tblStyle w:val="5"/>
        <w:tblW w:w="83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322"/>
      </w:tblGrid>
      <w:tr w14:paraId="66E41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7" w:hRule="atLeast"/>
          <w:jc w:val="center"/>
        </w:trPr>
        <w:tc>
          <w:tcPr>
            <w:tcW w:w="8322" w:type="dxa"/>
            <w:noWrap w:val="0"/>
            <w:vAlign w:val="center"/>
          </w:tcPr>
          <w:p w14:paraId="34CDE7BB">
            <w:pPr>
              <w:spacing w:line="360" w:lineRule="exact"/>
              <w:rPr>
                <w:rFonts w:ascii="宋体" w:hAnsi="宋体"/>
                <w:color w:val="auto"/>
                <w:sz w:val="24"/>
                <w:highlight w:val="none"/>
              </w:rPr>
            </w:pPr>
            <w:r>
              <w:rPr>
                <w:rFonts w:hint="eastAsia" w:ascii="宋体" w:hAnsi="宋体"/>
                <w:color w:val="auto"/>
                <w:sz w:val="24"/>
                <w:highlight w:val="none"/>
              </w:rPr>
              <w:t>供应商</w:t>
            </w:r>
            <w:r>
              <w:rPr>
                <w:rFonts w:ascii="宋体" w:hAnsi="宋体"/>
                <w:color w:val="auto"/>
                <w:sz w:val="24"/>
                <w:highlight w:val="none"/>
              </w:rPr>
              <w:t>全称（公章）：</w:t>
            </w:r>
          </w:p>
        </w:tc>
      </w:tr>
      <w:tr w14:paraId="217C7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322" w:type="dxa"/>
            <w:noWrap w:val="0"/>
            <w:vAlign w:val="center"/>
          </w:tcPr>
          <w:p w14:paraId="6F7EB370">
            <w:pPr>
              <w:spacing w:line="360" w:lineRule="exact"/>
              <w:ind w:firstLine="480" w:firstLineChars="200"/>
              <w:rPr>
                <w:rFonts w:ascii="宋体" w:hAnsi="宋体"/>
                <w:color w:val="auto"/>
                <w:sz w:val="24"/>
                <w:highlight w:val="none"/>
              </w:rPr>
            </w:pPr>
            <w:r>
              <w:rPr>
                <w:rFonts w:hint="eastAsia" w:ascii="宋体" w:hAnsi="宋体"/>
                <w:color w:val="auto"/>
                <w:sz w:val="24"/>
                <w:highlight w:val="none"/>
              </w:rPr>
              <w:t>现委托</w:t>
            </w:r>
            <w:r>
              <w:rPr>
                <w:rFonts w:hint="eastAsia" w:ascii="宋体" w:hAnsi="宋体"/>
                <w:color w:val="auto"/>
                <w:sz w:val="24"/>
                <w:highlight w:val="none"/>
                <w:u w:val="single"/>
              </w:rPr>
              <w:t xml:space="preserve">          </w:t>
            </w:r>
            <w:r>
              <w:rPr>
                <w:rFonts w:hint="eastAsia" w:ascii="宋体" w:hAnsi="宋体"/>
                <w:color w:val="auto"/>
                <w:sz w:val="24"/>
                <w:highlight w:val="none"/>
              </w:rPr>
              <w:t>（被授权人的姓名）参与江苏建瀚工程咨询有限公司此项目的投标工作。项目招标过程中答疑补充等相关文件都须响应供应商在相关网站上下载，本单位会及时关注相关网站，以防遗漏，并承诺不以此为理由提出质疑。</w:t>
            </w:r>
          </w:p>
          <w:p w14:paraId="3595DE7F">
            <w:pPr>
              <w:spacing w:line="360" w:lineRule="exact"/>
              <w:ind w:firstLine="480" w:firstLineChars="200"/>
              <w:rPr>
                <w:rFonts w:ascii="宋体" w:hAnsi="宋体"/>
                <w:color w:val="auto"/>
                <w:sz w:val="24"/>
                <w:highlight w:val="none"/>
              </w:rPr>
            </w:pPr>
          </w:p>
          <w:p w14:paraId="34952D25">
            <w:pPr>
              <w:spacing w:line="360" w:lineRule="exact"/>
              <w:rPr>
                <w:rFonts w:ascii="宋体" w:hAnsi="宋体"/>
                <w:color w:val="auto"/>
                <w:sz w:val="24"/>
                <w:highlight w:val="none"/>
              </w:rPr>
            </w:pPr>
            <w:r>
              <w:rPr>
                <w:rFonts w:hint="eastAsia" w:ascii="宋体" w:hAnsi="宋体"/>
                <w:color w:val="auto"/>
                <w:sz w:val="24"/>
                <w:highlight w:val="none"/>
              </w:rPr>
              <w:t>法定代表人（签字或盖章）：</w:t>
            </w:r>
          </w:p>
          <w:p w14:paraId="07FB9E91">
            <w:pPr>
              <w:spacing w:line="360" w:lineRule="exact"/>
              <w:rPr>
                <w:rFonts w:ascii="宋体" w:hAnsi="宋体"/>
                <w:color w:val="auto"/>
                <w:sz w:val="24"/>
                <w:highlight w:val="none"/>
              </w:rPr>
            </w:pPr>
          </w:p>
        </w:tc>
      </w:tr>
      <w:tr w14:paraId="2CBF5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10" w:hRule="atLeast"/>
          <w:jc w:val="center"/>
        </w:trPr>
        <w:tc>
          <w:tcPr>
            <w:tcW w:w="8322" w:type="dxa"/>
            <w:noWrap w:val="0"/>
            <w:vAlign w:val="center"/>
          </w:tcPr>
          <w:p w14:paraId="12E745F7">
            <w:pPr>
              <w:spacing w:line="360" w:lineRule="exact"/>
              <w:rPr>
                <w:rFonts w:ascii="宋体" w:hAnsi="宋体"/>
                <w:color w:val="auto"/>
                <w:sz w:val="24"/>
                <w:highlight w:val="none"/>
              </w:rPr>
            </w:pPr>
            <w:r>
              <w:rPr>
                <w:rFonts w:hint="eastAsia" w:ascii="宋体" w:hAnsi="宋体"/>
                <w:color w:val="auto"/>
                <w:sz w:val="24"/>
                <w:highlight w:val="none"/>
              </w:rPr>
              <w:t>被授权人</w:t>
            </w:r>
            <w:r>
              <w:rPr>
                <w:rFonts w:ascii="宋体" w:hAnsi="宋体"/>
                <w:color w:val="auto"/>
                <w:sz w:val="24"/>
                <w:highlight w:val="none"/>
              </w:rPr>
              <w:t>姓名：              联系电话：</w:t>
            </w:r>
          </w:p>
        </w:tc>
      </w:tr>
      <w:tr w14:paraId="40B8C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81" w:hRule="atLeast"/>
          <w:jc w:val="center"/>
        </w:trPr>
        <w:tc>
          <w:tcPr>
            <w:tcW w:w="8322" w:type="dxa"/>
            <w:noWrap w:val="0"/>
            <w:vAlign w:val="center"/>
          </w:tcPr>
          <w:p w14:paraId="77B4697E">
            <w:pPr>
              <w:spacing w:line="360" w:lineRule="exact"/>
              <w:rPr>
                <w:rFonts w:ascii="宋体" w:hAnsi="宋体"/>
                <w:color w:val="auto"/>
                <w:sz w:val="24"/>
                <w:highlight w:val="none"/>
              </w:rPr>
            </w:pPr>
            <w:r>
              <w:rPr>
                <w:rFonts w:ascii="宋体" w:hAnsi="宋体"/>
                <w:color w:val="auto"/>
                <w:sz w:val="24"/>
                <w:highlight w:val="none"/>
              </w:rPr>
              <w:t>第二代身份证号码：</w:t>
            </w:r>
          </w:p>
        </w:tc>
      </w:tr>
      <w:tr w14:paraId="3EE91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82" w:hRule="atLeast"/>
          <w:jc w:val="center"/>
        </w:trPr>
        <w:tc>
          <w:tcPr>
            <w:tcW w:w="8322" w:type="dxa"/>
            <w:noWrap w:val="0"/>
            <w:vAlign w:val="center"/>
          </w:tcPr>
          <w:p w14:paraId="2686FDF1">
            <w:pPr>
              <w:spacing w:line="360" w:lineRule="exact"/>
              <w:rPr>
                <w:rFonts w:ascii="宋体" w:hAnsi="宋体"/>
                <w:color w:val="auto"/>
                <w:sz w:val="24"/>
                <w:highlight w:val="none"/>
              </w:rPr>
            </w:pPr>
            <w:r>
              <w:rPr>
                <w:rFonts w:ascii="宋体" w:hAnsi="宋体"/>
                <w:color w:val="auto"/>
                <w:sz w:val="24"/>
                <w:highlight w:val="none"/>
              </w:rPr>
              <w:t>接收</w:t>
            </w:r>
            <w:r>
              <w:rPr>
                <w:rFonts w:hint="eastAsia" w:ascii="宋体" w:hAnsi="宋体"/>
                <w:color w:val="auto"/>
                <w:sz w:val="24"/>
                <w:highlight w:val="none"/>
              </w:rPr>
              <w:t>招标文件</w:t>
            </w:r>
            <w:r>
              <w:rPr>
                <w:rFonts w:ascii="宋体" w:hAnsi="宋体"/>
                <w:color w:val="auto"/>
                <w:sz w:val="24"/>
                <w:highlight w:val="none"/>
              </w:rPr>
              <w:t>指定电子邮箱：</w:t>
            </w:r>
          </w:p>
        </w:tc>
      </w:tr>
      <w:tr w14:paraId="42590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82" w:hRule="atLeast"/>
          <w:jc w:val="center"/>
        </w:trPr>
        <w:tc>
          <w:tcPr>
            <w:tcW w:w="8322" w:type="dxa"/>
            <w:noWrap w:val="0"/>
            <w:vAlign w:val="center"/>
          </w:tcPr>
          <w:p w14:paraId="43B73E1D">
            <w:pPr>
              <w:spacing w:line="360" w:lineRule="exact"/>
              <w:rPr>
                <w:rFonts w:ascii="宋体" w:hAnsi="宋体"/>
                <w:color w:val="auto"/>
                <w:sz w:val="24"/>
                <w:highlight w:val="none"/>
              </w:rPr>
            </w:pPr>
            <w:r>
              <w:rPr>
                <w:rFonts w:ascii="宋体" w:hAnsi="宋体"/>
                <w:color w:val="auto"/>
                <w:sz w:val="24"/>
                <w:highlight w:val="none"/>
              </w:rPr>
              <w:t>报名时间：</w:t>
            </w:r>
          </w:p>
        </w:tc>
      </w:tr>
      <w:tr w14:paraId="0A665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79" w:hRule="atLeast"/>
          <w:jc w:val="center"/>
        </w:trPr>
        <w:tc>
          <w:tcPr>
            <w:tcW w:w="8322" w:type="dxa"/>
            <w:noWrap w:val="0"/>
            <w:vAlign w:val="center"/>
          </w:tcPr>
          <w:p w14:paraId="3746542E">
            <w:pPr>
              <w:spacing w:line="360" w:lineRule="exact"/>
              <w:rPr>
                <w:rFonts w:ascii="宋体" w:hAnsi="宋体"/>
                <w:color w:val="auto"/>
                <w:sz w:val="24"/>
                <w:highlight w:val="none"/>
              </w:rPr>
            </w:pPr>
            <w:r>
              <w:rPr>
                <w:rFonts w:hint="eastAsia" w:ascii="宋体" w:hAnsi="宋体"/>
                <w:color w:val="auto"/>
                <w:sz w:val="24"/>
                <w:highlight w:val="none"/>
              </w:rPr>
              <w:t>被授权人</w:t>
            </w:r>
            <w:r>
              <w:rPr>
                <w:rFonts w:ascii="宋体" w:hAnsi="宋体"/>
                <w:color w:val="auto"/>
                <w:sz w:val="24"/>
                <w:highlight w:val="none"/>
              </w:rPr>
              <w:t>签字：</w:t>
            </w:r>
          </w:p>
        </w:tc>
      </w:tr>
    </w:tbl>
    <w:p w14:paraId="0B009F85">
      <w:r>
        <w:rPr>
          <w:rFonts w:ascii="宋体" w:hAnsi="宋体"/>
          <w:color w:val="auto"/>
          <w:sz w:val="24"/>
          <w:highlight w:val="none"/>
        </w:rPr>
        <w:t>注：</w:t>
      </w:r>
      <w:r>
        <w:rPr>
          <w:rFonts w:hint="eastAsia" w:ascii="宋体" w:hAnsi="宋体"/>
          <w:color w:val="auto"/>
          <w:sz w:val="24"/>
          <w:highlight w:val="none"/>
        </w:rPr>
        <w:t>供应商</w:t>
      </w:r>
      <w:r>
        <w:rPr>
          <w:rFonts w:ascii="宋体" w:hAnsi="宋体"/>
          <w:color w:val="auto"/>
          <w:sz w:val="24"/>
          <w:highlight w:val="none"/>
        </w:rPr>
        <w:t>应完整填写表格，并对内容的真实性和有效性</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7B5B78"/>
    <w:rsid w:val="27E86D24"/>
    <w:rsid w:val="704A32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pageBreakBefore/>
      <w:tabs>
        <w:tab w:val="left" w:pos="1571"/>
      </w:tabs>
      <w:adjustRightInd w:val="0"/>
      <w:spacing w:before="50"/>
      <w:ind w:left="1283" w:hanging="432"/>
      <w:jc w:val="center"/>
      <w:outlineLvl w:val="0"/>
    </w:pPr>
    <w:rPr>
      <w:rFonts w:eastAsia="黑体"/>
      <w:b/>
      <w:kern w:val="0"/>
      <w:sz w:val="20"/>
      <w:szCs w:val="20"/>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Normal Indent"/>
    <w:basedOn w:val="1"/>
    <w:next w:val="1"/>
    <w:qFormat/>
    <w:uiPriority w:val="0"/>
    <w:pPr>
      <w:ind w:firstLine="420" w:firstLineChars="200"/>
    </w:pPr>
    <w:rPr>
      <w:rFonts w:ascii="Calibri" w:hAnsi="Calibri"/>
      <w:kern w:val="0"/>
      <w:sz w:val="20"/>
      <w:szCs w:val="20"/>
    </w:rPr>
  </w:style>
  <w:style w:type="paragraph" w:styleId="4">
    <w:name w:val="toc 1"/>
    <w:basedOn w:val="1"/>
    <w:next w:val="1"/>
    <w:qFormat/>
    <w:uiPriority w:val="39"/>
    <w:pPr>
      <w:spacing w:before="120" w:after="120"/>
      <w:jc w:val="left"/>
    </w:pPr>
    <w:rPr>
      <w:b/>
      <w:bCs/>
      <w:caps/>
      <w:sz w:val="20"/>
      <w:szCs w:val="20"/>
    </w:rPr>
  </w:style>
  <w:style w:type="character" w:styleId="7">
    <w:name w:val="Hyperlink"/>
    <w:qFormat/>
    <w:uiPriority w:val="99"/>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1</TotalTime>
  <ScaleCrop>false</ScaleCrop>
  <LinksUpToDate>false</LinksUpToDate>
  <CharactersWithSpaces>0</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2026-08-29T05:02:08Z</dcterms:created>
  <dc:creator>PC</dc:creator>
  <cp:lastModifiedBy>距离</cp:lastModifiedBy>
  <dcterms:modified xsi:type="dcterms:W3CDTF">2026-08-29T05:03:30Z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KSOTemplateDocerSaveRecord">
    <vt:lpwstr>eyJoZGlkIjoiZjRmZGUxODVkODkyNzkzOWE0ZjAzYWUxMzkxMTY5Y2EiLCJ1c2VySWQiOiI0MzYxMDIzNTUifQ==</vt:lpwstr>
  </property>
  <property fmtid="{D5CDD505-2E9C-101B-9397-08002B2CF9AE}" pid="4" name="ICV">
    <vt:lpwstr>412D39E4B70042A582CCC85EA99D1036_12</vt:lpwstr>
  </property>
</Properties>
</file>