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rFonts w:hint="eastAsia"/>
          <w:b/>
          <w:color w:val="auto"/>
          <w:sz w:val="36"/>
          <w:szCs w:val="36"/>
          <w:highlight w:val="none"/>
        </w:rPr>
      </w:pPr>
      <w:r>
        <w:rPr>
          <w:rFonts w:hint="eastAsia"/>
          <w:b/>
          <w:sz w:val="36"/>
          <w:szCs w:val="36"/>
          <w:lang w:val="en-US" w:eastAsia="zh-CN"/>
        </w:rPr>
        <w:t>招 标 公 告</w:t>
      </w:r>
      <w:bookmarkStart w:id="32" w:name="_GoBack"/>
      <w:bookmarkEnd w:id="32"/>
      <w:r>
        <w:rPr>
          <w:b/>
          <w:color w:val="auto"/>
          <w:sz w:val="36"/>
          <w:szCs w:val="36"/>
          <w:highlight w:val="none"/>
        </w:rPr>
        <w:t>  </w:t>
      </w:r>
    </w:p>
    <w:tbl>
      <w:tblPr>
        <w:tblStyle w:val="1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88" w:type="dxa"/>
            <w:noWrap w:val="0"/>
            <w:vAlign w:val="top"/>
          </w:tcPr>
          <w:p>
            <w:pPr>
              <w:spacing w:line="360" w:lineRule="auto"/>
              <w:rPr>
                <w:color w:val="auto"/>
                <w:sz w:val="24"/>
                <w:highlight w:val="none"/>
              </w:rPr>
            </w:pPr>
            <w:r>
              <w:rPr>
                <w:b/>
                <w:bCs/>
                <w:color w:val="auto"/>
                <w:sz w:val="24"/>
                <w:highlight w:val="none"/>
              </w:rPr>
              <w:t>项目概况：</w:t>
            </w:r>
            <w:r>
              <w:rPr>
                <w:color w:val="auto"/>
                <w:sz w:val="24"/>
                <w:highlight w:val="none"/>
                <w:u w:val="single"/>
              </w:rPr>
              <w:t> </w:t>
            </w:r>
            <w:r>
              <w:rPr>
                <w:rFonts w:hint="eastAsia"/>
                <w:bCs/>
                <w:color w:val="auto"/>
                <w:sz w:val="24"/>
                <w:highlight w:val="none"/>
                <w:u w:val="single"/>
                <w:lang w:eastAsia="zh-CN"/>
              </w:rPr>
              <w:t>2024年“美丽街区”建设（潞城花苑片区）监理服务</w:t>
            </w:r>
            <w:r>
              <w:rPr>
                <w:color w:val="auto"/>
                <w:sz w:val="24"/>
                <w:highlight w:val="none"/>
              </w:rPr>
              <w:t>招标项目的潜在投标人应在</w:t>
            </w:r>
            <w:r>
              <w:rPr>
                <w:rFonts w:hint="eastAsia"/>
                <w:color w:val="auto"/>
                <w:sz w:val="24"/>
                <w:highlight w:val="none"/>
                <w:u w:val="single"/>
              </w:rPr>
              <w:t>江苏建瀚工程咨询有限公司</w:t>
            </w:r>
            <w:r>
              <w:rPr>
                <w:color w:val="auto"/>
                <w:sz w:val="24"/>
                <w:highlight w:val="none"/>
              </w:rPr>
              <w:t>获取招标文件，并于</w:t>
            </w:r>
            <w:r>
              <w:rPr>
                <w:color w:val="auto"/>
                <w:sz w:val="24"/>
                <w:highlight w:val="none"/>
                <w:u w:val="single"/>
              </w:rPr>
              <w:t>202</w:t>
            </w:r>
            <w:r>
              <w:rPr>
                <w:rFonts w:hint="eastAsia"/>
                <w:color w:val="auto"/>
                <w:sz w:val="24"/>
                <w:highlight w:val="none"/>
                <w:u w:val="single"/>
                <w:lang w:val="en-US" w:eastAsia="zh-CN"/>
              </w:rPr>
              <w:t>4</w:t>
            </w:r>
            <w:r>
              <w:rPr>
                <w:color w:val="auto"/>
                <w:sz w:val="24"/>
                <w:highlight w:val="none"/>
                <w:u w:val="single"/>
              </w:rPr>
              <w:t>年</w:t>
            </w:r>
            <w:r>
              <w:rPr>
                <w:rFonts w:hint="eastAsia"/>
                <w:color w:val="auto"/>
                <w:sz w:val="24"/>
                <w:highlight w:val="none"/>
                <w:u w:val="single"/>
                <w:lang w:val="en-US" w:eastAsia="zh-CN"/>
              </w:rPr>
              <w:t>4</w:t>
            </w:r>
            <w:r>
              <w:rPr>
                <w:color w:val="auto"/>
                <w:sz w:val="24"/>
                <w:highlight w:val="none"/>
                <w:u w:val="single"/>
              </w:rPr>
              <w:t>月</w:t>
            </w:r>
            <w:r>
              <w:rPr>
                <w:rFonts w:hint="eastAsia"/>
                <w:color w:val="auto"/>
                <w:sz w:val="24"/>
                <w:highlight w:val="none"/>
                <w:u w:val="single"/>
                <w:lang w:val="en-US" w:eastAsia="zh-CN"/>
              </w:rPr>
              <w:t>15</w:t>
            </w:r>
            <w:r>
              <w:rPr>
                <w:color w:val="auto"/>
                <w:sz w:val="24"/>
                <w:highlight w:val="none"/>
                <w:u w:val="single"/>
              </w:rPr>
              <w:t>日14点</w:t>
            </w:r>
            <w:r>
              <w:rPr>
                <w:rFonts w:hint="eastAsia"/>
                <w:color w:val="auto"/>
                <w:sz w:val="24"/>
                <w:highlight w:val="none"/>
                <w:u w:val="single"/>
              </w:rPr>
              <w:t>3</w:t>
            </w:r>
            <w:r>
              <w:rPr>
                <w:color w:val="auto"/>
                <w:sz w:val="24"/>
                <w:highlight w:val="none"/>
                <w:u w:val="single"/>
              </w:rPr>
              <w:t>0分</w:t>
            </w:r>
            <w:r>
              <w:rPr>
                <w:color w:val="auto"/>
                <w:sz w:val="24"/>
                <w:highlight w:val="none"/>
              </w:rPr>
              <w:t>（北京时间）前递交投标文件。</w:t>
            </w:r>
          </w:p>
        </w:tc>
      </w:tr>
    </w:tbl>
    <w:p>
      <w:pPr>
        <w:pStyle w:val="3"/>
        <w:spacing w:before="0" w:line="360" w:lineRule="auto"/>
        <w:jc w:val="left"/>
        <w:rPr>
          <w:rFonts w:ascii="Times New Roman" w:hAnsi="Times New Roman" w:eastAsia="宋体"/>
          <w:color w:val="auto"/>
          <w:sz w:val="24"/>
          <w:szCs w:val="24"/>
          <w:highlight w:val="none"/>
        </w:rPr>
      </w:pPr>
      <w:bookmarkStart w:id="0" w:name="_Toc28359079"/>
      <w:bookmarkStart w:id="1" w:name="_Toc28359002"/>
      <w:bookmarkStart w:id="2" w:name="_Toc35393621"/>
      <w:bookmarkStart w:id="3" w:name="_Toc35393790"/>
      <w:bookmarkStart w:id="4" w:name="_Hlk24379207"/>
      <w:r>
        <w:rPr>
          <w:rFonts w:ascii="Times New Roman" w:hAnsi="Times New Roman" w:eastAsia="宋体"/>
          <w:color w:val="auto"/>
          <w:sz w:val="24"/>
          <w:szCs w:val="24"/>
          <w:highlight w:val="none"/>
        </w:rPr>
        <w:t>一、项目基本情况</w:t>
      </w:r>
      <w:bookmarkEnd w:id="0"/>
      <w:bookmarkEnd w:id="1"/>
      <w:bookmarkEnd w:id="2"/>
      <w:bookmarkEnd w:id="3"/>
    </w:p>
    <w:p>
      <w:pPr>
        <w:spacing w:line="360" w:lineRule="auto"/>
        <w:ind w:firstLine="480" w:firstLineChars="200"/>
        <w:rPr>
          <w:rFonts w:hint="eastAsia" w:eastAsia="宋体"/>
          <w:color w:val="auto"/>
          <w:sz w:val="24"/>
          <w:highlight w:val="none"/>
          <w:lang w:eastAsia="zh-CN"/>
        </w:rPr>
      </w:pPr>
      <w:r>
        <w:rPr>
          <w:color w:val="auto"/>
          <w:sz w:val="24"/>
          <w:highlight w:val="none"/>
        </w:rPr>
        <w:t>1.项目编号/包号：</w:t>
      </w:r>
      <w:r>
        <w:rPr>
          <w:rFonts w:hint="eastAsia"/>
          <w:color w:val="auto"/>
          <w:sz w:val="24"/>
          <w:highlight w:val="none"/>
          <w:lang w:eastAsia="zh-CN"/>
        </w:rPr>
        <w:t>CJC2202403005号</w:t>
      </w:r>
    </w:p>
    <w:p>
      <w:pPr>
        <w:spacing w:line="360" w:lineRule="auto"/>
        <w:ind w:firstLine="480" w:firstLineChars="200"/>
        <w:rPr>
          <w:rFonts w:hint="eastAsia" w:eastAsia="宋体"/>
          <w:color w:val="auto"/>
          <w:sz w:val="24"/>
          <w:highlight w:val="none"/>
          <w:lang w:eastAsia="zh-CN"/>
        </w:rPr>
      </w:pPr>
      <w:r>
        <w:rPr>
          <w:color w:val="auto"/>
          <w:sz w:val="24"/>
          <w:highlight w:val="none"/>
        </w:rPr>
        <w:t>2.项目名称：</w:t>
      </w:r>
      <w:bookmarkEnd w:id="4"/>
      <w:r>
        <w:rPr>
          <w:rFonts w:hint="eastAsia"/>
          <w:color w:val="auto"/>
          <w:sz w:val="24"/>
          <w:highlight w:val="none"/>
          <w:lang w:eastAsia="zh-CN"/>
        </w:rPr>
        <w:t>2024年“美丽街区”建设（潞城花苑片区）监理服务</w:t>
      </w:r>
    </w:p>
    <w:p>
      <w:pPr>
        <w:spacing w:line="360" w:lineRule="auto"/>
        <w:ind w:firstLine="480" w:firstLineChars="200"/>
        <w:rPr>
          <w:rFonts w:hint="eastAsia" w:ascii="宋体" w:hAnsi="宋体" w:cs="仿宋"/>
          <w:color w:val="auto"/>
          <w:sz w:val="24"/>
          <w:highlight w:val="none"/>
          <w:lang w:eastAsia="zh-CN"/>
        </w:rPr>
      </w:pPr>
      <w:r>
        <w:rPr>
          <w:color w:val="auto"/>
          <w:sz w:val="24"/>
          <w:highlight w:val="none"/>
        </w:rPr>
        <w:t>3.项目预算金额：</w:t>
      </w:r>
      <w:r>
        <w:rPr>
          <w:rFonts w:hint="eastAsia" w:ascii="宋体" w:hAnsi="宋体" w:cs="仿宋"/>
          <w:color w:val="auto"/>
          <w:sz w:val="24"/>
          <w:highlight w:val="none"/>
          <w:lang w:eastAsia="zh-CN"/>
        </w:rPr>
        <w:t>13.43万元</w:t>
      </w:r>
    </w:p>
    <w:p>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cs="仿宋"/>
          <w:color w:val="auto"/>
          <w:sz w:val="24"/>
          <w:highlight w:val="none"/>
          <w:lang w:val="en-US" w:eastAsia="zh-CN"/>
        </w:rPr>
        <w:t>4.</w:t>
      </w:r>
      <w:r>
        <w:rPr>
          <w:rFonts w:hint="eastAsia" w:ascii="宋体" w:hAnsi="宋体" w:eastAsia="宋体" w:cs="宋体"/>
          <w:color w:val="auto"/>
          <w:sz w:val="24"/>
          <w:szCs w:val="24"/>
          <w:highlight w:val="none"/>
          <w:lang w:val="en-US" w:eastAsia="zh-CN"/>
        </w:rPr>
        <w:t>最高限价：工程结算审定价×1.2%（本项目按费率报价，投标人的投标费率不得高于最高限价）</w:t>
      </w:r>
    </w:p>
    <w:p>
      <w:pPr>
        <w:spacing w:line="360" w:lineRule="auto"/>
        <w:ind w:firstLine="480" w:firstLineChars="200"/>
        <w:rPr>
          <w:color w:val="auto"/>
          <w:sz w:val="24"/>
          <w:highlight w:val="none"/>
        </w:rPr>
      </w:pPr>
      <w:r>
        <w:rPr>
          <w:rFonts w:hint="eastAsia"/>
          <w:color w:val="auto"/>
          <w:sz w:val="24"/>
          <w:highlight w:val="none"/>
          <w:lang w:val="en-US" w:eastAsia="zh-CN"/>
        </w:rPr>
        <w:t>5.</w:t>
      </w:r>
      <w:r>
        <w:rPr>
          <w:rFonts w:hint="eastAsia"/>
          <w:color w:val="auto"/>
          <w:sz w:val="24"/>
          <w:highlight w:val="none"/>
        </w:rPr>
        <w:t>总投资：</w:t>
      </w:r>
      <w:r>
        <w:rPr>
          <w:rFonts w:hint="eastAsia" w:ascii="宋体" w:hAnsi="宋体"/>
          <w:color w:val="auto"/>
          <w:sz w:val="24"/>
          <w:highlight w:val="none"/>
        </w:rPr>
        <w:t>约</w:t>
      </w:r>
      <w:r>
        <w:rPr>
          <w:rFonts w:hint="eastAsia" w:ascii="宋体" w:hAnsi="宋体"/>
          <w:color w:val="auto"/>
          <w:sz w:val="24"/>
          <w:highlight w:val="none"/>
          <w:lang w:val="en-US" w:eastAsia="zh-CN"/>
        </w:rPr>
        <w:t>1200</w:t>
      </w:r>
      <w:r>
        <w:rPr>
          <w:rFonts w:hint="eastAsia" w:ascii="宋体" w:hAnsi="宋体"/>
          <w:color w:val="auto"/>
          <w:sz w:val="24"/>
          <w:highlight w:val="none"/>
        </w:rPr>
        <w:t>万元，其中工程费用</w:t>
      </w:r>
      <w:r>
        <w:rPr>
          <w:rFonts w:hint="eastAsia" w:ascii="宋体" w:hAnsi="宋体"/>
          <w:color w:val="auto"/>
          <w:sz w:val="24"/>
          <w:highlight w:val="none"/>
          <w:lang w:val="en-US" w:eastAsia="zh-CN"/>
        </w:rPr>
        <w:t>1119.09</w:t>
      </w:r>
      <w:r>
        <w:rPr>
          <w:rFonts w:hint="eastAsia" w:ascii="宋体" w:hAnsi="宋体"/>
          <w:color w:val="auto"/>
          <w:sz w:val="24"/>
          <w:highlight w:val="none"/>
        </w:rPr>
        <w:t>万元。</w:t>
      </w:r>
    </w:p>
    <w:p>
      <w:pPr>
        <w:spacing w:line="360" w:lineRule="auto"/>
        <w:ind w:firstLine="480" w:firstLineChars="200"/>
        <w:rPr>
          <w:rFonts w:hint="eastAsia"/>
          <w:color w:val="auto"/>
          <w:sz w:val="24"/>
          <w:highlight w:val="none"/>
        </w:rPr>
      </w:pPr>
      <w:r>
        <w:rPr>
          <w:rFonts w:hint="eastAsia"/>
          <w:color w:val="auto"/>
          <w:sz w:val="24"/>
          <w:highlight w:val="none"/>
          <w:lang w:val="en-US" w:eastAsia="zh-CN"/>
        </w:rPr>
        <w:t>6</w:t>
      </w:r>
      <w:r>
        <w:rPr>
          <w:rFonts w:hint="eastAsia"/>
          <w:color w:val="auto"/>
          <w:sz w:val="24"/>
          <w:highlight w:val="none"/>
        </w:rPr>
        <w:t>.采购需求：</w:t>
      </w:r>
    </w:p>
    <w:tbl>
      <w:tblPr>
        <w:tblStyle w:val="11"/>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7"/>
        <w:gridCol w:w="1847"/>
        <w:gridCol w:w="1555"/>
        <w:gridCol w:w="541"/>
        <w:gridCol w:w="3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4" w:type="pct"/>
            <w:noWrap w:val="0"/>
            <w:vAlign w:val="center"/>
          </w:tcPr>
          <w:p>
            <w:pPr>
              <w:jc w:val="center"/>
              <w:rPr>
                <w:bCs/>
                <w:color w:val="auto"/>
                <w:szCs w:val="21"/>
                <w:highlight w:val="none"/>
              </w:rPr>
            </w:pPr>
            <w:r>
              <w:rPr>
                <w:bCs/>
                <w:color w:val="auto"/>
                <w:szCs w:val="21"/>
                <w:highlight w:val="none"/>
              </w:rPr>
              <w:t>包号</w:t>
            </w:r>
          </w:p>
        </w:tc>
        <w:tc>
          <w:tcPr>
            <w:tcW w:w="1089" w:type="pct"/>
            <w:noWrap w:val="0"/>
            <w:vAlign w:val="center"/>
          </w:tcPr>
          <w:p>
            <w:pPr>
              <w:jc w:val="center"/>
              <w:rPr>
                <w:bCs/>
                <w:color w:val="auto"/>
                <w:szCs w:val="21"/>
                <w:highlight w:val="none"/>
              </w:rPr>
            </w:pPr>
            <w:r>
              <w:rPr>
                <w:bCs/>
                <w:color w:val="auto"/>
                <w:szCs w:val="21"/>
                <w:highlight w:val="none"/>
              </w:rPr>
              <w:t>标的名称</w:t>
            </w:r>
          </w:p>
        </w:tc>
        <w:tc>
          <w:tcPr>
            <w:tcW w:w="917" w:type="pct"/>
            <w:noWrap w:val="0"/>
            <w:vAlign w:val="center"/>
          </w:tcPr>
          <w:p>
            <w:pPr>
              <w:jc w:val="center"/>
              <w:rPr>
                <w:rFonts w:hint="eastAsia"/>
                <w:bCs/>
                <w:color w:val="auto"/>
                <w:szCs w:val="21"/>
                <w:highlight w:val="none"/>
              </w:rPr>
            </w:pPr>
            <w:r>
              <w:rPr>
                <w:bCs/>
                <w:color w:val="auto"/>
                <w:szCs w:val="21"/>
                <w:highlight w:val="none"/>
              </w:rPr>
              <w:t>最高限价</w:t>
            </w:r>
          </w:p>
        </w:tc>
        <w:tc>
          <w:tcPr>
            <w:tcW w:w="319" w:type="pct"/>
            <w:noWrap w:val="0"/>
            <w:vAlign w:val="center"/>
          </w:tcPr>
          <w:p>
            <w:pPr>
              <w:jc w:val="center"/>
              <w:rPr>
                <w:bCs/>
                <w:color w:val="auto"/>
                <w:szCs w:val="21"/>
                <w:highlight w:val="none"/>
              </w:rPr>
            </w:pPr>
            <w:r>
              <w:rPr>
                <w:bCs/>
                <w:color w:val="auto"/>
                <w:szCs w:val="21"/>
                <w:highlight w:val="none"/>
              </w:rPr>
              <w:t>数量</w:t>
            </w:r>
          </w:p>
        </w:tc>
        <w:tc>
          <w:tcPr>
            <w:tcW w:w="2308" w:type="pct"/>
            <w:noWrap w:val="0"/>
            <w:vAlign w:val="center"/>
          </w:tcPr>
          <w:p>
            <w:pPr>
              <w:jc w:val="center"/>
              <w:rPr>
                <w:color w:val="auto"/>
                <w:szCs w:val="21"/>
                <w:highlight w:val="none"/>
              </w:rPr>
            </w:pPr>
            <w:r>
              <w:rPr>
                <w:color w:val="auto"/>
                <w:szCs w:val="21"/>
                <w:highlight w:val="none"/>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4" w:type="pct"/>
            <w:noWrap w:val="0"/>
            <w:vAlign w:val="center"/>
          </w:tcPr>
          <w:p>
            <w:pPr>
              <w:jc w:val="center"/>
              <w:rPr>
                <w:bCs/>
                <w:color w:val="auto"/>
                <w:szCs w:val="21"/>
                <w:highlight w:val="none"/>
              </w:rPr>
            </w:pPr>
            <w:r>
              <w:rPr>
                <w:bCs/>
                <w:color w:val="auto"/>
                <w:szCs w:val="21"/>
                <w:highlight w:val="none"/>
              </w:rPr>
              <w:t>01</w:t>
            </w:r>
          </w:p>
        </w:tc>
        <w:tc>
          <w:tcPr>
            <w:tcW w:w="1089" w:type="pct"/>
            <w:noWrap w:val="0"/>
            <w:vAlign w:val="center"/>
          </w:tcPr>
          <w:p>
            <w:pPr>
              <w:jc w:val="center"/>
              <w:rPr>
                <w:rFonts w:hint="eastAsia" w:eastAsia="宋体"/>
                <w:bCs/>
                <w:color w:val="auto"/>
                <w:szCs w:val="21"/>
                <w:highlight w:val="none"/>
                <w:lang w:eastAsia="zh-CN"/>
              </w:rPr>
            </w:pPr>
            <w:r>
              <w:rPr>
                <w:rFonts w:hint="eastAsia"/>
                <w:bCs/>
                <w:color w:val="auto"/>
                <w:szCs w:val="21"/>
                <w:highlight w:val="none"/>
                <w:lang w:eastAsia="zh-CN"/>
              </w:rPr>
              <w:t>2024年“美丽街区”建设（潞城花苑片区）监理服务</w:t>
            </w:r>
          </w:p>
        </w:tc>
        <w:tc>
          <w:tcPr>
            <w:tcW w:w="917" w:type="pct"/>
            <w:noWrap w:val="0"/>
            <w:vAlign w:val="center"/>
          </w:tcPr>
          <w:p>
            <w:pPr>
              <w:jc w:val="center"/>
              <w:rPr>
                <w:rFonts w:hint="eastAsia" w:eastAsia="宋体"/>
                <w:bCs/>
                <w:color w:val="auto"/>
                <w:szCs w:val="21"/>
                <w:highlight w:val="none"/>
                <w:lang w:eastAsia="zh-CN"/>
              </w:rPr>
            </w:pPr>
            <w:r>
              <w:rPr>
                <w:rFonts w:hint="eastAsia"/>
                <w:bCs/>
                <w:color w:val="auto"/>
                <w:szCs w:val="21"/>
                <w:highlight w:val="none"/>
                <w:lang w:eastAsia="zh-CN"/>
              </w:rPr>
              <w:t>13.43万元</w:t>
            </w:r>
          </w:p>
        </w:tc>
        <w:tc>
          <w:tcPr>
            <w:tcW w:w="319" w:type="pct"/>
            <w:noWrap w:val="0"/>
            <w:vAlign w:val="center"/>
          </w:tcPr>
          <w:p>
            <w:pPr>
              <w:jc w:val="center"/>
              <w:rPr>
                <w:bCs/>
                <w:color w:val="auto"/>
                <w:szCs w:val="21"/>
                <w:highlight w:val="none"/>
              </w:rPr>
            </w:pPr>
            <w:r>
              <w:rPr>
                <w:rFonts w:hint="eastAsia"/>
                <w:bCs/>
                <w:color w:val="auto"/>
                <w:szCs w:val="21"/>
                <w:highlight w:val="none"/>
              </w:rPr>
              <w:t>1</w:t>
            </w:r>
          </w:p>
        </w:tc>
        <w:tc>
          <w:tcPr>
            <w:tcW w:w="2308" w:type="pct"/>
            <w:noWrap w:val="0"/>
            <w:vAlign w:val="center"/>
          </w:tcPr>
          <w:p>
            <w:pPr>
              <w:jc w:val="left"/>
              <w:rPr>
                <w:rFonts w:hint="eastAsia"/>
                <w:color w:val="auto"/>
                <w:highlight w:val="none"/>
                <w:lang w:eastAsia="zh-CN"/>
              </w:rPr>
            </w:pPr>
            <w:r>
              <w:rPr>
                <w:rFonts w:hint="eastAsia"/>
                <w:color w:val="auto"/>
                <w:highlight w:val="none"/>
              </w:rPr>
              <w:t>项目位于潞城街道，主要建设内容为对潞城花苑片区街区进行改造出新、景观提升等。</w:t>
            </w:r>
            <w:r>
              <w:rPr>
                <w:rFonts w:hint="eastAsia" w:ascii="Times New Roman" w:hAnsi="Times New Roman" w:eastAsia="宋体" w:cs="Times New Roman"/>
                <w:bCs/>
                <w:color w:val="auto"/>
                <w:szCs w:val="21"/>
                <w:highlight w:val="none"/>
                <w:lang w:eastAsia="zh-CN"/>
              </w:rPr>
              <w:t>监理范围包括施工图范围内工程施工等。包含但不限于以下内容：（1）施工阶段监理服务范围内的质量、进度、投资控制管理、安全生产监督管理；（2）合同、信息等方面协调管理；（3）施工组织协调及招标人交办的与工程相关的事项；（4）缺陷责任期内的监理服务和相关专业技术咨询服务。</w:t>
            </w:r>
          </w:p>
        </w:tc>
      </w:tr>
    </w:tbl>
    <w:p>
      <w:pPr>
        <w:spacing w:line="360" w:lineRule="auto"/>
        <w:ind w:firstLine="420" w:firstLineChars="200"/>
        <w:rPr>
          <w:rFonts w:hint="eastAsia"/>
          <w:bCs/>
          <w:color w:val="auto"/>
          <w:szCs w:val="21"/>
          <w:highlight w:val="none"/>
        </w:rPr>
      </w:pPr>
      <w:r>
        <w:rPr>
          <w:rFonts w:hint="eastAsia"/>
          <w:bCs/>
          <w:color w:val="auto"/>
          <w:szCs w:val="21"/>
          <w:highlight w:val="none"/>
        </w:rPr>
        <w:t>备注：本项目共分1个标</w:t>
      </w:r>
      <w:r>
        <w:rPr>
          <w:bCs/>
          <w:color w:val="auto"/>
          <w:szCs w:val="21"/>
          <w:highlight w:val="none"/>
        </w:rPr>
        <w:t>包</w:t>
      </w:r>
      <w:r>
        <w:rPr>
          <w:rFonts w:hint="eastAsia"/>
          <w:bCs/>
          <w:color w:val="auto"/>
          <w:szCs w:val="21"/>
          <w:highlight w:val="none"/>
        </w:rPr>
        <w:t xml:space="preserve">。 </w:t>
      </w:r>
    </w:p>
    <w:p>
      <w:pPr>
        <w:spacing w:line="360" w:lineRule="auto"/>
        <w:ind w:firstLine="480" w:firstLineChars="200"/>
        <w:rPr>
          <w:rFonts w:hint="eastAsia" w:ascii="宋体" w:hAnsi="宋体" w:cs="仿宋"/>
          <w:color w:val="auto"/>
          <w:sz w:val="24"/>
          <w:highlight w:val="none"/>
          <w:u w:val="single"/>
        </w:rPr>
      </w:pPr>
      <w:r>
        <w:rPr>
          <w:rFonts w:hint="eastAsia"/>
          <w:color w:val="auto"/>
          <w:sz w:val="24"/>
          <w:highlight w:val="none"/>
        </w:rPr>
        <w:t>6</w:t>
      </w:r>
      <w:r>
        <w:rPr>
          <w:color w:val="auto"/>
          <w:sz w:val="24"/>
          <w:highlight w:val="none"/>
        </w:rPr>
        <w:t>.合同履行期限</w:t>
      </w:r>
      <w:r>
        <w:rPr>
          <w:rFonts w:hint="eastAsia"/>
          <w:color w:val="auto"/>
          <w:sz w:val="24"/>
          <w:highlight w:val="none"/>
        </w:rPr>
        <w:t>：</w:t>
      </w:r>
      <w:r>
        <w:rPr>
          <w:rFonts w:hint="eastAsia"/>
          <w:color w:val="auto"/>
          <w:sz w:val="24"/>
          <w:highlight w:val="none"/>
          <w:lang w:eastAsia="zh-CN"/>
        </w:rPr>
        <w:t>与施工合同同步</w:t>
      </w:r>
      <w:r>
        <w:rPr>
          <w:rFonts w:hint="eastAsia"/>
          <w:color w:val="auto"/>
          <w:sz w:val="24"/>
          <w:highlight w:val="none"/>
        </w:rPr>
        <w:t>。</w:t>
      </w:r>
    </w:p>
    <w:p>
      <w:pPr>
        <w:spacing w:line="360" w:lineRule="auto"/>
        <w:ind w:firstLine="480" w:firstLineChars="200"/>
        <w:rPr>
          <w:color w:val="auto"/>
          <w:sz w:val="24"/>
          <w:highlight w:val="none"/>
        </w:rPr>
      </w:pPr>
      <w:r>
        <w:rPr>
          <w:rFonts w:hint="eastAsia"/>
          <w:color w:val="auto"/>
          <w:sz w:val="24"/>
          <w:highlight w:val="none"/>
        </w:rPr>
        <w:t>7.</w:t>
      </w:r>
      <w:r>
        <w:rPr>
          <w:color w:val="auto"/>
          <w:sz w:val="24"/>
          <w:highlight w:val="none"/>
        </w:rPr>
        <w:t>本项目是否接受联合体投标：</w:t>
      </w:r>
      <w:r>
        <w:rPr>
          <w:rFonts w:hint="eastAsia"/>
          <w:color w:val="auto"/>
          <w:sz w:val="24"/>
          <w:highlight w:val="none"/>
        </w:rPr>
        <w:t>□</w:t>
      </w:r>
      <w:r>
        <w:rPr>
          <w:color w:val="auto"/>
          <w:sz w:val="24"/>
          <w:highlight w:val="none"/>
        </w:rPr>
        <w:t xml:space="preserve">是  </w:t>
      </w:r>
      <w:r>
        <w:rPr>
          <w:rFonts w:hint="eastAsia" w:ascii="Segoe UI Symbol" w:hAnsi="Segoe UI Symbol" w:cs="Segoe UI Symbol"/>
          <w:color w:val="auto"/>
          <w:sz w:val="24"/>
          <w:highlight w:val="none"/>
        </w:rPr>
        <w:t>☑</w:t>
      </w:r>
      <w:r>
        <w:rPr>
          <w:color w:val="auto"/>
          <w:sz w:val="24"/>
          <w:highlight w:val="none"/>
        </w:rPr>
        <w:t>否。</w:t>
      </w:r>
    </w:p>
    <w:p>
      <w:pPr>
        <w:spacing w:line="360" w:lineRule="auto"/>
        <w:ind w:firstLine="480" w:firstLineChars="200"/>
        <w:rPr>
          <w:color w:val="auto"/>
          <w:sz w:val="24"/>
          <w:highlight w:val="none"/>
        </w:rPr>
      </w:pPr>
      <w:r>
        <w:rPr>
          <w:rFonts w:hint="eastAsia"/>
          <w:color w:val="auto"/>
          <w:sz w:val="24"/>
          <w:highlight w:val="none"/>
        </w:rPr>
        <w:t>8.</w:t>
      </w:r>
      <w:r>
        <w:rPr>
          <w:color w:val="auto"/>
          <w:sz w:val="24"/>
          <w:highlight w:val="none"/>
        </w:rPr>
        <w:t>本项目是否接受</w:t>
      </w:r>
      <w:r>
        <w:rPr>
          <w:rFonts w:hint="eastAsia"/>
          <w:color w:val="auto"/>
          <w:sz w:val="24"/>
          <w:highlight w:val="none"/>
        </w:rPr>
        <w:t>进口产品</w:t>
      </w:r>
      <w:r>
        <w:rPr>
          <w:color w:val="auto"/>
          <w:sz w:val="24"/>
          <w:highlight w:val="none"/>
        </w:rPr>
        <w:t xml:space="preserve">投标：□是  </w:t>
      </w:r>
      <w:r>
        <w:rPr>
          <w:rFonts w:ascii="Segoe UI Symbol" w:hAnsi="Segoe UI Symbol" w:cs="Segoe UI Symbol"/>
          <w:color w:val="auto"/>
          <w:sz w:val="24"/>
          <w:highlight w:val="none"/>
        </w:rPr>
        <w:t>☑</w:t>
      </w:r>
      <w:r>
        <w:rPr>
          <w:color w:val="auto"/>
          <w:sz w:val="24"/>
          <w:highlight w:val="none"/>
        </w:rPr>
        <w:t>否。</w:t>
      </w:r>
    </w:p>
    <w:p>
      <w:pPr>
        <w:pStyle w:val="3"/>
        <w:spacing w:before="0" w:line="360" w:lineRule="auto"/>
        <w:jc w:val="left"/>
        <w:rPr>
          <w:rFonts w:ascii="Times New Roman" w:hAnsi="Times New Roman" w:eastAsia="宋体"/>
          <w:color w:val="auto"/>
          <w:sz w:val="24"/>
          <w:szCs w:val="24"/>
          <w:highlight w:val="none"/>
        </w:rPr>
      </w:pPr>
      <w:bookmarkStart w:id="5" w:name="_Toc35393622"/>
      <w:bookmarkStart w:id="6" w:name="_Toc28359080"/>
      <w:bookmarkStart w:id="7" w:name="_Toc35393791"/>
      <w:bookmarkStart w:id="8" w:name="_Toc28359003"/>
      <w:r>
        <w:rPr>
          <w:rFonts w:ascii="Times New Roman" w:hAnsi="Times New Roman" w:eastAsia="宋体"/>
          <w:color w:val="auto"/>
          <w:sz w:val="24"/>
          <w:szCs w:val="24"/>
          <w:highlight w:val="none"/>
        </w:rPr>
        <w:t>二、申请人的资格要求（须同时满足）</w:t>
      </w:r>
      <w:bookmarkEnd w:id="5"/>
      <w:bookmarkEnd w:id="6"/>
      <w:bookmarkEnd w:id="7"/>
      <w:bookmarkEnd w:id="8"/>
    </w:p>
    <w:p>
      <w:pPr>
        <w:spacing w:line="360" w:lineRule="auto"/>
        <w:ind w:firstLine="480" w:firstLineChars="200"/>
        <w:rPr>
          <w:color w:val="auto"/>
          <w:sz w:val="24"/>
          <w:highlight w:val="none"/>
        </w:rPr>
      </w:pPr>
      <w:r>
        <w:rPr>
          <w:color w:val="auto"/>
          <w:sz w:val="24"/>
          <w:highlight w:val="none"/>
        </w:rPr>
        <w:t>1.满足《中华人民共和国政府采购法》第二十二条规定</w:t>
      </w:r>
      <w:r>
        <w:rPr>
          <w:rFonts w:hint="eastAsia"/>
          <w:color w:val="auto"/>
          <w:sz w:val="24"/>
          <w:highlight w:val="none"/>
        </w:rPr>
        <w:t>以及下列情形：</w:t>
      </w:r>
    </w:p>
    <w:p>
      <w:pPr>
        <w:spacing w:line="360" w:lineRule="auto"/>
        <w:ind w:firstLine="480" w:firstLineChars="200"/>
        <w:rPr>
          <w:color w:val="auto"/>
          <w:sz w:val="24"/>
          <w:highlight w:val="none"/>
        </w:rPr>
      </w:pPr>
      <w:r>
        <w:rPr>
          <w:rFonts w:hint="eastAsia"/>
          <w:color w:val="auto"/>
          <w:sz w:val="24"/>
          <w:highlight w:val="none"/>
        </w:rPr>
        <w:t>1.1未被“信用中国”网站（WWW.creditchina.gov.cn）或“中国政府采购网”网站（www.ccgp.gov.cn）列入失信被执行人、重大税收违法案件当事人名单、政府采购严重失信行为记录名单；</w:t>
      </w:r>
    </w:p>
    <w:p>
      <w:pPr>
        <w:spacing w:line="360" w:lineRule="auto"/>
        <w:ind w:firstLine="480" w:firstLineChars="200"/>
        <w:rPr>
          <w:color w:val="auto"/>
          <w:sz w:val="24"/>
          <w:highlight w:val="none"/>
        </w:rPr>
      </w:pPr>
      <w:r>
        <w:rPr>
          <w:rFonts w:hint="eastAsia"/>
          <w:color w:val="auto"/>
          <w:sz w:val="24"/>
          <w:highlight w:val="none"/>
        </w:rPr>
        <w:t>1.2单位负责人为同一人或者存在直接控股、管理关系的不同供应商（包含法定代表人为同一个人的两个及两个以上法人，母公司、全资子公司及其控股公司），不得参加同一合同项下的政府采购活动。</w:t>
      </w:r>
    </w:p>
    <w:p>
      <w:pPr>
        <w:spacing w:line="360" w:lineRule="auto"/>
        <w:ind w:firstLine="480" w:firstLineChars="200"/>
        <w:rPr>
          <w:color w:val="auto"/>
          <w:sz w:val="24"/>
          <w:highlight w:val="none"/>
        </w:rPr>
      </w:pPr>
      <w:bookmarkStart w:id="9" w:name="_Toc28359004"/>
      <w:bookmarkStart w:id="10" w:name="_Toc28359081"/>
      <w:r>
        <w:rPr>
          <w:color w:val="auto"/>
          <w:sz w:val="24"/>
          <w:highlight w:val="none"/>
        </w:rPr>
        <w:t>2.落实政府采购政策需满足的资格要求：</w:t>
      </w:r>
    </w:p>
    <w:p>
      <w:pPr>
        <w:spacing w:line="360" w:lineRule="auto"/>
        <w:ind w:firstLine="480" w:firstLineChars="200"/>
        <w:rPr>
          <w:color w:val="auto"/>
          <w:sz w:val="24"/>
          <w:highlight w:val="none"/>
        </w:rPr>
      </w:pPr>
      <w:r>
        <w:rPr>
          <w:color w:val="auto"/>
          <w:sz w:val="24"/>
          <w:highlight w:val="none"/>
        </w:rPr>
        <w:t>2.1 中小企业政策</w:t>
      </w:r>
    </w:p>
    <w:p>
      <w:pPr>
        <w:spacing w:line="360" w:lineRule="auto"/>
        <w:ind w:firstLine="480" w:firstLineChars="200"/>
        <w:rPr>
          <w:color w:val="auto"/>
          <w:sz w:val="24"/>
          <w:highlight w:val="none"/>
        </w:rPr>
      </w:pPr>
      <w:r>
        <w:rPr>
          <w:rFonts w:hint="eastAsia"/>
          <w:color w:val="auto"/>
          <w:sz w:val="24"/>
          <w:highlight w:val="none"/>
          <w:lang w:eastAsia="zh-CN"/>
        </w:rPr>
        <w:t>□</w:t>
      </w:r>
      <w:r>
        <w:rPr>
          <w:color w:val="auto"/>
          <w:sz w:val="24"/>
          <w:highlight w:val="none"/>
        </w:rPr>
        <w:t>本项目不专门面向中小企业预留采购份额。</w:t>
      </w:r>
    </w:p>
    <w:p>
      <w:pPr>
        <w:spacing w:line="360" w:lineRule="auto"/>
        <w:ind w:firstLine="480" w:firstLineChars="200"/>
        <w:rPr>
          <w:color w:val="auto"/>
          <w:sz w:val="24"/>
          <w:highlight w:val="none"/>
        </w:rPr>
      </w:pPr>
      <w:r>
        <w:rPr>
          <w:rFonts w:hint="eastAsia" w:ascii="Segoe UI Symbol" w:hAnsi="Segoe UI Symbol" w:cs="Segoe UI Symbol"/>
          <w:color w:val="auto"/>
          <w:sz w:val="24"/>
          <w:highlight w:val="none"/>
          <w:lang w:eastAsia="zh-CN"/>
        </w:rPr>
        <w:t>☑</w:t>
      </w:r>
      <w:r>
        <w:rPr>
          <w:color w:val="auto"/>
          <w:sz w:val="24"/>
          <w:highlight w:val="none"/>
        </w:rPr>
        <w:t xml:space="preserve">本项目专门面向  </w:t>
      </w:r>
      <w:r>
        <w:rPr>
          <w:rFonts w:hint="eastAsia" w:ascii="Segoe UI Symbol" w:hAnsi="Segoe UI Symbol" w:cs="Segoe UI Symbol"/>
          <w:color w:val="auto"/>
          <w:sz w:val="24"/>
          <w:highlight w:val="none"/>
          <w:lang w:eastAsia="zh-CN"/>
        </w:rPr>
        <w:t>☑</w:t>
      </w:r>
      <w:r>
        <w:rPr>
          <w:color w:val="auto"/>
          <w:sz w:val="24"/>
          <w:highlight w:val="none"/>
        </w:rPr>
        <w:t xml:space="preserve">中小 </w:t>
      </w:r>
      <w:r>
        <w:rPr>
          <w:rFonts w:hint="eastAsia" w:ascii="Segoe UI Symbol" w:hAnsi="Segoe UI Symbol" w:cs="Segoe UI Symbol"/>
          <w:color w:val="auto"/>
          <w:sz w:val="24"/>
          <w:highlight w:val="none"/>
          <w:lang w:eastAsia="zh-CN"/>
        </w:rPr>
        <w:t>☑</w:t>
      </w:r>
      <w:r>
        <w:rPr>
          <w:color w:val="auto"/>
          <w:sz w:val="24"/>
          <w:highlight w:val="none"/>
        </w:rPr>
        <w:t>小微企业  采购。即：提供的货物全部由符合政策要求的中小/小微企业制造、服务全部由符合政策要求的中小/小微企业承接。</w:t>
      </w:r>
    </w:p>
    <w:p>
      <w:pPr>
        <w:spacing w:line="360" w:lineRule="auto"/>
        <w:ind w:firstLine="480" w:firstLineChars="200"/>
        <w:rPr>
          <w:rFonts w:hint="eastAsia"/>
          <w:color w:val="auto"/>
          <w:sz w:val="24"/>
          <w:highlight w:val="none"/>
        </w:rPr>
      </w:pPr>
      <w:r>
        <w:rPr>
          <w:rFonts w:hint="eastAsia"/>
          <w:color w:val="auto"/>
          <w:sz w:val="24"/>
          <w:highlight w:val="none"/>
        </w:rPr>
        <w:t>□本项目预留</w:t>
      </w:r>
      <w:r>
        <w:rPr>
          <w:rFonts w:hint="eastAsia"/>
          <w:color w:val="auto"/>
          <w:sz w:val="24"/>
          <w:highlight w:val="none"/>
          <w:u w:val="single"/>
        </w:rPr>
        <w:t xml:space="preserve">   /   </w:t>
      </w:r>
      <w:r>
        <w:rPr>
          <w:rFonts w:hint="eastAsia"/>
          <w:color w:val="auto"/>
          <w:sz w:val="24"/>
          <w:highlight w:val="none"/>
        </w:rPr>
        <w:t>采购项目预算专门面向小微企业采购。对于预留份额，提供的货物由符合政策要求的小微企业制造、服务由符合政策要求的小微企业承接。预留份额通过以下措施进行：</w:t>
      </w:r>
    </w:p>
    <w:p>
      <w:pPr>
        <w:spacing w:line="360" w:lineRule="auto"/>
        <w:ind w:firstLine="480" w:firstLineChars="200"/>
        <w:rPr>
          <w:color w:val="auto"/>
          <w:sz w:val="24"/>
          <w:highlight w:val="none"/>
        </w:rPr>
      </w:pPr>
      <w:r>
        <w:rPr>
          <w:rFonts w:hint="eastAsia"/>
          <w:color w:val="auto"/>
          <w:sz w:val="24"/>
          <w:highlight w:val="none"/>
        </w:rPr>
        <w:t>要求获得采购合同的供应商将采购项目中的一定比例分包给一家或多家小微企业，组成联合体或者接受分包合同的小微企业与联合体内其他企业、分包企业之间不得存在直接控股、管理关系。</w:t>
      </w:r>
    </w:p>
    <w:p>
      <w:pPr>
        <w:spacing w:line="360" w:lineRule="auto"/>
        <w:ind w:firstLine="480" w:firstLineChars="200"/>
        <w:rPr>
          <w:color w:val="auto"/>
          <w:sz w:val="24"/>
          <w:highlight w:val="none"/>
        </w:rPr>
      </w:pPr>
      <w:r>
        <w:rPr>
          <w:color w:val="auto"/>
          <w:sz w:val="24"/>
          <w:highlight w:val="none"/>
        </w:rPr>
        <w:t>2.2 其它落实政府采购政策的资格要求（如有）：</w:t>
      </w:r>
      <w:r>
        <w:rPr>
          <w:rFonts w:hint="eastAsia"/>
          <w:color w:val="auto"/>
          <w:sz w:val="24"/>
          <w:highlight w:val="none"/>
          <w:u w:val="single"/>
        </w:rPr>
        <w:t xml:space="preserve">/ </w:t>
      </w:r>
      <w:r>
        <w:rPr>
          <w:rFonts w:hint="eastAsia"/>
          <w:color w:val="auto"/>
          <w:sz w:val="24"/>
          <w:highlight w:val="none"/>
        </w:rPr>
        <w:t>。</w:t>
      </w:r>
    </w:p>
    <w:p>
      <w:pPr>
        <w:spacing w:line="360" w:lineRule="auto"/>
        <w:ind w:firstLine="480" w:firstLineChars="200"/>
        <w:rPr>
          <w:rFonts w:hint="eastAsia"/>
          <w:color w:val="auto"/>
          <w:sz w:val="24"/>
          <w:highlight w:val="none"/>
        </w:rPr>
      </w:pPr>
      <w:r>
        <w:rPr>
          <w:color w:val="auto"/>
          <w:sz w:val="24"/>
          <w:highlight w:val="none"/>
        </w:rPr>
        <w:t>3.本项目的特定资格要求：</w:t>
      </w:r>
    </w:p>
    <w:p>
      <w:pPr>
        <w:tabs>
          <w:tab w:val="left" w:pos="900"/>
          <w:tab w:val="left" w:pos="1134"/>
          <w:tab w:val="left" w:pos="1589"/>
          <w:tab w:val="left" w:pos="5521"/>
        </w:tabs>
        <w:snapToGrid w:val="0"/>
        <w:spacing w:line="360" w:lineRule="auto"/>
        <w:ind w:firstLine="480" w:firstLineChars="200"/>
        <w:rPr>
          <w:color w:val="auto"/>
          <w:sz w:val="24"/>
          <w:highlight w:val="none"/>
        </w:rPr>
      </w:pPr>
      <w:r>
        <w:rPr>
          <w:color w:val="auto"/>
          <w:sz w:val="24"/>
          <w:highlight w:val="none"/>
        </w:rPr>
        <w:t xml:space="preserve">3.1本项目是否接受分支机构参与投标：□是   </w:t>
      </w:r>
      <w:r>
        <w:rPr>
          <w:rFonts w:ascii="Segoe UI Symbol" w:hAnsi="Segoe UI Symbol" w:cs="Segoe UI Symbol"/>
          <w:color w:val="auto"/>
          <w:sz w:val="24"/>
          <w:highlight w:val="none"/>
        </w:rPr>
        <w:t>☑</w:t>
      </w:r>
      <w:r>
        <w:rPr>
          <w:color w:val="auto"/>
          <w:sz w:val="24"/>
          <w:highlight w:val="none"/>
        </w:rPr>
        <w:t xml:space="preserve">否； </w:t>
      </w:r>
    </w:p>
    <w:p>
      <w:pPr>
        <w:tabs>
          <w:tab w:val="left" w:pos="900"/>
          <w:tab w:val="left" w:pos="1134"/>
          <w:tab w:val="left" w:pos="1589"/>
          <w:tab w:val="left" w:pos="5521"/>
        </w:tabs>
        <w:snapToGrid w:val="0"/>
        <w:spacing w:line="360" w:lineRule="auto"/>
        <w:ind w:firstLine="480" w:firstLineChars="200"/>
        <w:rPr>
          <w:color w:val="auto"/>
          <w:sz w:val="24"/>
          <w:highlight w:val="none"/>
        </w:rPr>
      </w:pPr>
      <w:r>
        <w:rPr>
          <w:color w:val="auto"/>
          <w:sz w:val="24"/>
          <w:highlight w:val="none"/>
        </w:rPr>
        <w:t>3.2本项目是否属于政府购买服务：□否</w:t>
      </w:r>
      <w:r>
        <w:rPr>
          <w:rFonts w:hint="eastAsia"/>
          <w:color w:val="auto"/>
          <w:sz w:val="24"/>
          <w:highlight w:val="none"/>
        </w:rPr>
        <w:t xml:space="preserve"> </w:t>
      </w:r>
      <w:r>
        <w:rPr>
          <w:color w:val="auto"/>
          <w:sz w:val="24"/>
          <w:highlight w:val="none"/>
        </w:rPr>
        <w:t xml:space="preserve">  </w:t>
      </w:r>
      <w:r>
        <w:rPr>
          <w:rFonts w:ascii="Segoe UI Symbol" w:hAnsi="Segoe UI Symbol" w:cs="Segoe UI Symbol"/>
          <w:color w:val="auto"/>
          <w:sz w:val="24"/>
          <w:highlight w:val="none"/>
        </w:rPr>
        <w:t>☑</w:t>
      </w:r>
      <w:r>
        <w:rPr>
          <w:color w:val="auto"/>
          <w:sz w:val="24"/>
          <w:highlight w:val="none"/>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480" w:firstLineChars="200"/>
        <w:rPr>
          <w:color w:val="auto"/>
          <w:sz w:val="24"/>
          <w:highlight w:val="none"/>
        </w:rPr>
      </w:pPr>
      <w:r>
        <w:rPr>
          <w:color w:val="auto"/>
          <w:sz w:val="24"/>
          <w:highlight w:val="none"/>
        </w:rPr>
        <w:t>3.3其他特定资格要求：</w:t>
      </w:r>
    </w:p>
    <w:p>
      <w:pPr>
        <w:pStyle w:val="9"/>
        <w:shd w:val="clear" w:color="auto" w:fill="FFFFFF"/>
        <w:spacing w:before="0" w:beforeAutospacing="0" w:after="0" w:afterAutospacing="0" w:line="360" w:lineRule="auto"/>
        <w:ind w:left="420"/>
        <w:rPr>
          <w:rFonts w:hint="eastAsia" w:ascii="Times New Roman" w:hAnsi="Times New Roman" w:cs="Times New Roman"/>
          <w:color w:val="auto"/>
          <w:highlight w:val="none"/>
          <w:u w:val="single"/>
        </w:rPr>
      </w:pPr>
      <w:r>
        <w:rPr>
          <w:rFonts w:hint="eastAsia" w:ascii="Times New Roman" w:hAnsi="Times New Roman" w:cs="Times New Roman"/>
          <w:color w:val="auto"/>
          <w:highlight w:val="none"/>
          <w:u w:val="single"/>
        </w:rPr>
        <w:t>3.3.1投标人具备：建设行政主管部门颁发的监理综合资质或具有市政公用工程监理乙级及以上；总监理工程师具备</w:t>
      </w:r>
      <w:r>
        <w:rPr>
          <w:rFonts w:hint="eastAsia" w:ascii="Times New Roman" w:hAnsi="Times New Roman" w:cs="Times New Roman"/>
          <w:color w:val="auto"/>
          <w:highlight w:val="none"/>
          <w:u w:val="single"/>
          <w:lang w:eastAsia="zh-CN"/>
        </w:rPr>
        <w:t>：</w:t>
      </w:r>
      <w:r>
        <w:rPr>
          <w:rFonts w:hint="eastAsia" w:ascii="Times New Roman" w:hAnsi="Times New Roman" w:cs="Times New Roman"/>
          <w:color w:val="auto"/>
          <w:highlight w:val="none"/>
          <w:u w:val="single"/>
        </w:rPr>
        <w:t>全国注册监理工程师（注册专业为市政公用工程）。</w:t>
      </w:r>
    </w:p>
    <w:p>
      <w:pPr>
        <w:pStyle w:val="9"/>
        <w:shd w:val="clear" w:color="auto" w:fill="FFFFFF"/>
        <w:spacing w:before="0" w:beforeAutospacing="0" w:after="0" w:afterAutospacing="0" w:line="360" w:lineRule="auto"/>
        <w:ind w:left="420"/>
        <w:rPr>
          <w:rFonts w:ascii="Times New Roman" w:hAnsi="Times New Roman" w:cs="Times New Roman"/>
          <w:color w:val="auto"/>
          <w:highlight w:val="none"/>
          <w:u w:val="single"/>
        </w:rPr>
      </w:pPr>
      <w:r>
        <w:rPr>
          <w:rFonts w:hint="eastAsia" w:ascii="Times New Roman" w:hAnsi="Times New Roman" w:cs="Times New Roman"/>
          <w:color w:val="auto"/>
          <w:highlight w:val="none"/>
          <w:u w:val="single"/>
        </w:rPr>
        <w:t>3.3.</w:t>
      </w:r>
      <w:r>
        <w:rPr>
          <w:rFonts w:ascii="Times New Roman" w:hAnsi="Times New Roman" w:cs="Times New Roman"/>
          <w:color w:val="auto"/>
          <w:highlight w:val="none"/>
          <w:u w:val="single"/>
        </w:rPr>
        <w:t>2</w:t>
      </w:r>
      <w:r>
        <w:rPr>
          <w:rFonts w:hint="eastAsia" w:ascii="Times New Roman" w:hAnsi="Times New Roman" w:cs="Times New Roman"/>
          <w:color w:val="auto"/>
          <w:highlight w:val="none"/>
          <w:u w:val="single"/>
        </w:rPr>
        <w:t>根据常财建（2018）25号文，需回避单位不得参与本次投标。</w:t>
      </w:r>
    </w:p>
    <w:bookmarkEnd w:id="9"/>
    <w:bookmarkEnd w:id="10"/>
    <w:p>
      <w:pPr>
        <w:pStyle w:val="3"/>
        <w:widowControl/>
        <w:spacing w:before="0" w:line="360" w:lineRule="auto"/>
        <w:jc w:val="left"/>
        <w:rPr>
          <w:rFonts w:ascii="Times New Roman" w:hAnsi="Times New Roman" w:eastAsia="宋体"/>
          <w:color w:val="auto"/>
          <w:sz w:val="24"/>
          <w:szCs w:val="24"/>
          <w:highlight w:val="none"/>
        </w:rPr>
      </w:pPr>
      <w:bookmarkStart w:id="11" w:name="_Toc35393623"/>
      <w:bookmarkStart w:id="12" w:name="_Toc35393792"/>
      <w:r>
        <w:rPr>
          <w:rFonts w:ascii="Times New Roman" w:hAnsi="Times New Roman" w:eastAsia="宋体"/>
          <w:color w:val="auto"/>
          <w:sz w:val="24"/>
          <w:szCs w:val="24"/>
          <w:highlight w:val="none"/>
        </w:rPr>
        <w:t>三、获取招标文件</w:t>
      </w:r>
      <w:bookmarkEnd w:id="11"/>
      <w:bookmarkEnd w:id="12"/>
    </w:p>
    <w:p>
      <w:pPr>
        <w:adjustRightInd w:val="0"/>
        <w:snapToGrid w:val="0"/>
        <w:spacing w:line="360" w:lineRule="auto"/>
        <w:ind w:firstLine="480" w:firstLineChars="200"/>
        <w:rPr>
          <w:color w:val="auto"/>
          <w:sz w:val="24"/>
          <w:highlight w:val="none"/>
          <w:lang w:bidi="ar"/>
        </w:rPr>
      </w:pPr>
      <w:r>
        <w:rPr>
          <w:color w:val="auto"/>
          <w:sz w:val="24"/>
          <w:highlight w:val="none"/>
          <w:lang w:bidi="ar"/>
        </w:rPr>
        <w:t>1.时间：</w:t>
      </w:r>
      <w:r>
        <w:rPr>
          <w:rFonts w:hint="eastAsia"/>
          <w:color w:val="auto"/>
          <w:sz w:val="24"/>
          <w:highlight w:val="none"/>
          <w:lang w:eastAsia="zh-CN" w:bidi="ar"/>
        </w:rPr>
        <w:t>2024年</w:t>
      </w:r>
      <w:r>
        <w:rPr>
          <w:rFonts w:hint="eastAsia"/>
          <w:color w:val="auto"/>
          <w:sz w:val="24"/>
          <w:highlight w:val="none"/>
          <w:lang w:val="en-US" w:eastAsia="zh-CN" w:bidi="ar"/>
        </w:rPr>
        <w:t>3</w:t>
      </w:r>
      <w:r>
        <w:rPr>
          <w:color w:val="auto"/>
          <w:sz w:val="24"/>
          <w:highlight w:val="none"/>
          <w:lang w:bidi="ar"/>
        </w:rPr>
        <w:t>月</w:t>
      </w:r>
      <w:r>
        <w:rPr>
          <w:rFonts w:hint="eastAsia"/>
          <w:color w:val="auto"/>
          <w:sz w:val="24"/>
          <w:highlight w:val="none"/>
          <w:lang w:val="en-US" w:eastAsia="zh-CN" w:bidi="ar"/>
        </w:rPr>
        <w:t>21</w:t>
      </w:r>
      <w:r>
        <w:rPr>
          <w:color w:val="auto"/>
          <w:sz w:val="24"/>
          <w:highlight w:val="none"/>
          <w:lang w:bidi="ar"/>
        </w:rPr>
        <w:t>日至</w:t>
      </w:r>
      <w:r>
        <w:rPr>
          <w:rFonts w:hint="eastAsia"/>
          <w:color w:val="auto"/>
          <w:sz w:val="24"/>
          <w:highlight w:val="none"/>
          <w:lang w:eastAsia="zh-CN" w:bidi="ar"/>
        </w:rPr>
        <w:t>2024年</w:t>
      </w:r>
      <w:r>
        <w:rPr>
          <w:rFonts w:hint="eastAsia"/>
          <w:color w:val="auto"/>
          <w:sz w:val="24"/>
          <w:highlight w:val="none"/>
          <w:lang w:val="en-US" w:eastAsia="zh-CN" w:bidi="ar"/>
        </w:rPr>
        <w:t>3</w:t>
      </w:r>
      <w:r>
        <w:rPr>
          <w:color w:val="auto"/>
          <w:sz w:val="24"/>
          <w:highlight w:val="none"/>
          <w:lang w:bidi="ar"/>
        </w:rPr>
        <w:t>月</w:t>
      </w:r>
      <w:r>
        <w:rPr>
          <w:rFonts w:hint="eastAsia"/>
          <w:color w:val="auto"/>
          <w:sz w:val="24"/>
          <w:highlight w:val="none"/>
          <w:lang w:val="en-US" w:eastAsia="zh-CN" w:bidi="ar"/>
        </w:rPr>
        <w:t>28</w:t>
      </w:r>
      <w:r>
        <w:rPr>
          <w:color w:val="auto"/>
          <w:sz w:val="24"/>
          <w:highlight w:val="none"/>
          <w:lang w:bidi="ar"/>
        </w:rPr>
        <w:t>日，每天上午</w:t>
      </w:r>
      <w:r>
        <w:rPr>
          <w:rFonts w:hint="eastAsia"/>
          <w:color w:val="auto"/>
          <w:sz w:val="24"/>
          <w:highlight w:val="none"/>
          <w:lang w:bidi="ar"/>
        </w:rPr>
        <w:t>09:00</w:t>
      </w:r>
      <w:r>
        <w:rPr>
          <w:color w:val="auto"/>
          <w:sz w:val="24"/>
          <w:highlight w:val="none"/>
          <w:lang w:bidi="ar"/>
        </w:rPr>
        <w:t>至</w:t>
      </w:r>
      <w:r>
        <w:rPr>
          <w:rFonts w:hint="eastAsia"/>
          <w:color w:val="auto"/>
          <w:sz w:val="24"/>
          <w:highlight w:val="none"/>
          <w:lang w:bidi="ar"/>
        </w:rPr>
        <w:t>11:30</w:t>
      </w:r>
      <w:r>
        <w:rPr>
          <w:color w:val="auto"/>
          <w:sz w:val="24"/>
          <w:highlight w:val="none"/>
          <w:lang w:bidi="ar"/>
        </w:rPr>
        <w:t>，下午</w:t>
      </w:r>
      <w:r>
        <w:rPr>
          <w:rFonts w:hint="eastAsia"/>
          <w:color w:val="auto"/>
          <w:sz w:val="24"/>
          <w:highlight w:val="none"/>
          <w:lang w:bidi="ar"/>
        </w:rPr>
        <w:t>14:00</w:t>
      </w:r>
      <w:r>
        <w:rPr>
          <w:color w:val="auto"/>
          <w:sz w:val="24"/>
          <w:highlight w:val="none"/>
          <w:lang w:bidi="ar"/>
        </w:rPr>
        <w:t>至</w:t>
      </w:r>
      <w:r>
        <w:rPr>
          <w:rFonts w:hint="eastAsia"/>
          <w:color w:val="auto"/>
          <w:sz w:val="24"/>
          <w:highlight w:val="none"/>
          <w:lang w:bidi="ar"/>
        </w:rPr>
        <w:t>17:00</w:t>
      </w:r>
      <w:r>
        <w:rPr>
          <w:color w:val="auto"/>
          <w:sz w:val="24"/>
          <w:highlight w:val="none"/>
          <w:lang w:bidi="ar"/>
        </w:rPr>
        <w:t>（北京时间，法定节假日除外）。</w:t>
      </w:r>
    </w:p>
    <w:p>
      <w:pPr>
        <w:spacing w:line="360" w:lineRule="auto"/>
        <w:ind w:firstLine="480" w:firstLineChars="200"/>
        <w:jc w:val="left"/>
        <w:rPr>
          <w:rFonts w:hint="eastAsia"/>
          <w:color w:val="auto"/>
          <w:sz w:val="24"/>
          <w:highlight w:val="none"/>
          <w:lang w:bidi="ar"/>
        </w:rPr>
      </w:pPr>
      <w:r>
        <w:rPr>
          <w:color w:val="auto"/>
          <w:sz w:val="24"/>
          <w:highlight w:val="none"/>
          <w:lang w:bidi="ar"/>
        </w:rPr>
        <w:t>2.地点：常州市兰陵路15号建设银行兰陵支行大楼三楼</w:t>
      </w:r>
      <w:r>
        <w:rPr>
          <w:rFonts w:hint="eastAsia"/>
          <w:color w:val="auto"/>
          <w:sz w:val="24"/>
          <w:highlight w:val="none"/>
          <w:lang w:bidi="ar"/>
        </w:rPr>
        <w:t>316室</w:t>
      </w:r>
    </w:p>
    <w:p>
      <w:pPr>
        <w:adjustRightInd w:val="0"/>
        <w:snapToGrid w:val="0"/>
        <w:spacing w:line="360" w:lineRule="auto"/>
        <w:ind w:firstLine="480" w:firstLineChars="200"/>
        <w:rPr>
          <w:color w:val="auto"/>
          <w:sz w:val="24"/>
          <w:highlight w:val="none"/>
          <w:lang w:bidi="ar"/>
        </w:rPr>
      </w:pPr>
      <w:r>
        <w:rPr>
          <w:color w:val="auto"/>
          <w:sz w:val="24"/>
          <w:highlight w:val="none"/>
          <w:lang w:bidi="ar"/>
        </w:rPr>
        <w:t>3.方式：</w:t>
      </w:r>
      <w:r>
        <w:rPr>
          <w:rFonts w:hint="eastAsia"/>
          <w:color w:val="auto"/>
          <w:sz w:val="24"/>
          <w:highlight w:val="none"/>
          <w:lang w:bidi="ar"/>
        </w:rPr>
        <w:t>现场领购，供应商领购时需提供以下资料两份，资料齐全、符合要求的由采购代理机构发放招标文件文件。（申请表格式请至江苏建瀚工程咨询有限公司网站自行下载）</w:t>
      </w:r>
      <w:r>
        <w:rPr>
          <w:color w:val="auto"/>
          <w:sz w:val="24"/>
          <w:highlight w:val="none"/>
          <w:lang w:bidi="ar"/>
        </w:rPr>
        <w:t>。</w:t>
      </w:r>
    </w:p>
    <w:p>
      <w:pPr>
        <w:tabs>
          <w:tab w:val="left" w:pos="900"/>
          <w:tab w:val="left" w:pos="1980"/>
        </w:tabs>
        <w:snapToGrid w:val="0"/>
        <w:spacing w:line="360" w:lineRule="auto"/>
        <w:ind w:firstLine="480" w:firstLineChars="200"/>
        <w:rPr>
          <w:rFonts w:hint="eastAsia"/>
          <w:color w:val="auto"/>
          <w:sz w:val="24"/>
          <w:highlight w:val="none"/>
          <w:lang w:bidi="ar"/>
        </w:rPr>
      </w:pPr>
      <w:r>
        <w:rPr>
          <w:rFonts w:hint="eastAsia"/>
          <w:color w:val="auto"/>
          <w:sz w:val="24"/>
          <w:highlight w:val="none"/>
          <w:lang w:bidi="ar"/>
        </w:rPr>
        <w:t>3.1获取招标文件申请表（原件，加盖公章）</w:t>
      </w:r>
    </w:p>
    <w:p>
      <w:pPr>
        <w:tabs>
          <w:tab w:val="left" w:pos="900"/>
          <w:tab w:val="left" w:pos="1980"/>
        </w:tabs>
        <w:snapToGrid w:val="0"/>
        <w:spacing w:line="360" w:lineRule="auto"/>
        <w:ind w:firstLine="480" w:firstLineChars="200"/>
        <w:rPr>
          <w:rFonts w:hint="eastAsia"/>
          <w:color w:val="auto"/>
          <w:sz w:val="24"/>
          <w:highlight w:val="none"/>
          <w:lang w:bidi="ar"/>
        </w:rPr>
      </w:pPr>
      <w:r>
        <w:rPr>
          <w:rFonts w:hint="eastAsia"/>
          <w:color w:val="auto"/>
          <w:sz w:val="24"/>
          <w:highlight w:val="none"/>
          <w:lang w:bidi="ar"/>
        </w:rPr>
        <w:t>3.2营业执照或法人登记证书（复印件，加盖公章）</w:t>
      </w:r>
    </w:p>
    <w:p>
      <w:pPr>
        <w:tabs>
          <w:tab w:val="left" w:pos="900"/>
          <w:tab w:val="left" w:pos="1980"/>
        </w:tabs>
        <w:snapToGrid w:val="0"/>
        <w:spacing w:line="360" w:lineRule="auto"/>
        <w:ind w:firstLine="480" w:firstLineChars="200"/>
        <w:rPr>
          <w:color w:val="auto"/>
          <w:sz w:val="24"/>
          <w:highlight w:val="none"/>
        </w:rPr>
      </w:pPr>
      <w:r>
        <w:rPr>
          <w:rFonts w:hint="eastAsia"/>
          <w:color w:val="auto"/>
          <w:sz w:val="24"/>
          <w:highlight w:val="none"/>
          <w:lang w:bidi="ar"/>
        </w:rPr>
        <w:t>4售价：人民币伍佰元整。</w:t>
      </w:r>
    </w:p>
    <w:p>
      <w:pPr>
        <w:pStyle w:val="3"/>
        <w:widowControl/>
        <w:spacing w:before="0" w:line="360" w:lineRule="auto"/>
        <w:jc w:val="left"/>
        <w:rPr>
          <w:rFonts w:ascii="Times New Roman" w:hAnsi="Times New Roman" w:eastAsia="宋体"/>
          <w:color w:val="auto"/>
          <w:sz w:val="24"/>
          <w:szCs w:val="24"/>
          <w:highlight w:val="none"/>
        </w:rPr>
      </w:pPr>
      <w:bookmarkStart w:id="13" w:name="_Toc28359005"/>
      <w:bookmarkStart w:id="14" w:name="_Toc28359082"/>
      <w:bookmarkStart w:id="15" w:name="_Toc35393793"/>
      <w:bookmarkStart w:id="16" w:name="_Toc35393624"/>
      <w:r>
        <w:rPr>
          <w:rFonts w:ascii="Times New Roman" w:hAnsi="Times New Roman" w:eastAsia="宋体"/>
          <w:color w:val="auto"/>
          <w:sz w:val="24"/>
          <w:szCs w:val="24"/>
          <w:highlight w:val="none"/>
        </w:rPr>
        <w:t>四、提交投标文件</w:t>
      </w:r>
      <w:bookmarkEnd w:id="13"/>
      <w:bookmarkEnd w:id="14"/>
      <w:r>
        <w:rPr>
          <w:rFonts w:ascii="Times New Roman" w:hAnsi="Times New Roman" w:eastAsia="宋体"/>
          <w:color w:val="auto"/>
          <w:sz w:val="24"/>
          <w:szCs w:val="24"/>
          <w:highlight w:val="none"/>
        </w:rPr>
        <w:t>截止时间、开标时间和地点</w:t>
      </w:r>
      <w:bookmarkEnd w:id="15"/>
      <w:bookmarkEnd w:id="16"/>
    </w:p>
    <w:p>
      <w:pPr>
        <w:spacing w:line="360" w:lineRule="auto"/>
        <w:ind w:firstLine="480" w:firstLineChars="200"/>
        <w:rPr>
          <w:bCs/>
          <w:color w:val="auto"/>
          <w:sz w:val="24"/>
          <w:highlight w:val="none"/>
          <w:u w:val="single"/>
        </w:rPr>
      </w:pPr>
      <w:r>
        <w:rPr>
          <w:color w:val="auto"/>
          <w:sz w:val="24"/>
          <w:highlight w:val="none"/>
          <w:lang w:bidi="ar"/>
        </w:rPr>
        <w:t>投标截止时间、开标时间：</w:t>
      </w:r>
      <w:r>
        <w:rPr>
          <w:rFonts w:hint="eastAsia"/>
          <w:color w:val="auto"/>
          <w:sz w:val="24"/>
          <w:highlight w:val="none"/>
          <w:lang w:bidi="ar"/>
        </w:rPr>
        <w:t>2024年</w:t>
      </w:r>
      <w:r>
        <w:rPr>
          <w:rFonts w:hint="eastAsia"/>
          <w:color w:val="auto"/>
          <w:sz w:val="24"/>
          <w:highlight w:val="none"/>
          <w:lang w:val="en-US" w:eastAsia="zh-CN" w:bidi="ar"/>
        </w:rPr>
        <w:t>4</w:t>
      </w:r>
      <w:r>
        <w:rPr>
          <w:rFonts w:hint="eastAsia"/>
          <w:color w:val="auto"/>
          <w:sz w:val="24"/>
          <w:highlight w:val="none"/>
          <w:lang w:bidi="ar"/>
        </w:rPr>
        <w:t>月</w:t>
      </w:r>
      <w:r>
        <w:rPr>
          <w:rFonts w:hint="eastAsia"/>
          <w:color w:val="auto"/>
          <w:sz w:val="24"/>
          <w:highlight w:val="none"/>
          <w:lang w:val="en-US" w:eastAsia="zh-CN" w:bidi="ar"/>
        </w:rPr>
        <w:t>15</w:t>
      </w:r>
      <w:r>
        <w:rPr>
          <w:rFonts w:hint="eastAsia"/>
          <w:color w:val="auto"/>
          <w:sz w:val="24"/>
          <w:highlight w:val="none"/>
          <w:lang w:bidi="ar"/>
        </w:rPr>
        <w:t>日14</w:t>
      </w:r>
      <w:r>
        <w:rPr>
          <w:color w:val="auto"/>
          <w:sz w:val="24"/>
          <w:highlight w:val="none"/>
          <w:lang w:bidi="ar"/>
        </w:rPr>
        <w:t>点</w:t>
      </w:r>
      <w:r>
        <w:rPr>
          <w:rFonts w:hint="eastAsia"/>
          <w:color w:val="auto"/>
          <w:sz w:val="24"/>
          <w:highlight w:val="none"/>
          <w:lang w:bidi="ar"/>
        </w:rPr>
        <w:t>30</w:t>
      </w:r>
      <w:r>
        <w:rPr>
          <w:color w:val="auto"/>
          <w:sz w:val="24"/>
          <w:highlight w:val="none"/>
          <w:lang w:bidi="ar"/>
        </w:rPr>
        <w:t>分</w:t>
      </w:r>
      <w:r>
        <w:rPr>
          <w:bCs/>
          <w:color w:val="auto"/>
          <w:sz w:val="24"/>
          <w:highlight w:val="none"/>
          <w:lang w:bidi="ar"/>
        </w:rPr>
        <w:t>（北京时间）</w:t>
      </w:r>
      <w:r>
        <w:rPr>
          <w:iCs/>
          <w:color w:val="auto"/>
          <w:sz w:val="24"/>
          <w:highlight w:val="none"/>
          <w:lang w:bidi="ar"/>
        </w:rPr>
        <w:t>。</w:t>
      </w:r>
    </w:p>
    <w:p>
      <w:pPr>
        <w:spacing w:line="360" w:lineRule="auto"/>
        <w:ind w:firstLine="480" w:firstLineChars="200"/>
        <w:jc w:val="left"/>
        <w:rPr>
          <w:rFonts w:hint="eastAsia"/>
          <w:color w:val="auto"/>
          <w:sz w:val="24"/>
          <w:highlight w:val="none"/>
          <w:lang w:bidi="ar"/>
        </w:rPr>
      </w:pPr>
      <w:r>
        <w:rPr>
          <w:color w:val="auto"/>
          <w:sz w:val="24"/>
          <w:highlight w:val="none"/>
          <w:lang w:bidi="ar"/>
        </w:rPr>
        <w:t>地点：常州市兰陵路15号建设银行兰陵支行大楼三楼</w:t>
      </w:r>
      <w:r>
        <w:rPr>
          <w:rFonts w:hint="eastAsia"/>
          <w:color w:val="auto"/>
          <w:sz w:val="24"/>
          <w:highlight w:val="none"/>
          <w:lang w:bidi="ar"/>
        </w:rPr>
        <w:t>301室</w:t>
      </w:r>
    </w:p>
    <w:p>
      <w:pPr>
        <w:pStyle w:val="3"/>
        <w:spacing w:before="0" w:line="360" w:lineRule="auto"/>
        <w:jc w:val="left"/>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五、开启</w:t>
      </w:r>
    </w:p>
    <w:p>
      <w:pPr>
        <w:spacing w:line="360" w:lineRule="auto"/>
        <w:ind w:firstLine="480" w:firstLineChars="200"/>
        <w:rPr>
          <w:rFonts w:hint="eastAsia"/>
          <w:color w:val="auto"/>
          <w:sz w:val="24"/>
          <w:highlight w:val="none"/>
          <w:lang w:bidi="ar"/>
        </w:rPr>
      </w:pPr>
      <w:r>
        <w:rPr>
          <w:rFonts w:hint="eastAsia"/>
          <w:color w:val="auto"/>
          <w:sz w:val="24"/>
          <w:highlight w:val="none"/>
          <w:lang w:bidi="ar"/>
        </w:rPr>
        <w:t>开启时间：2024年</w:t>
      </w:r>
      <w:r>
        <w:rPr>
          <w:rFonts w:hint="eastAsia"/>
          <w:color w:val="auto"/>
          <w:sz w:val="24"/>
          <w:highlight w:val="none"/>
          <w:lang w:val="en-US" w:eastAsia="zh-CN" w:bidi="ar"/>
        </w:rPr>
        <w:t>4</w:t>
      </w:r>
      <w:r>
        <w:rPr>
          <w:rFonts w:hint="eastAsia"/>
          <w:color w:val="auto"/>
          <w:sz w:val="24"/>
          <w:highlight w:val="none"/>
          <w:lang w:bidi="ar"/>
        </w:rPr>
        <w:t>月</w:t>
      </w:r>
      <w:r>
        <w:rPr>
          <w:rFonts w:hint="eastAsia"/>
          <w:color w:val="auto"/>
          <w:sz w:val="24"/>
          <w:highlight w:val="none"/>
          <w:lang w:val="en-US" w:eastAsia="zh-CN" w:bidi="ar"/>
        </w:rPr>
        <w:t>15</w:t>
      </w:r>
      <w:r>
        <w:rPr>
          <w:rFonts w:hint="eastAsia"/>
          <w:color w:val="auto"/>
          <w:sz w:val="24"/>
          <w:highlight w:val="none"/>
          <w:lang w:bidi="ar"/>
        </w:rPr>
        <w:t>日14</w:t>
      </w:r>
      <w:r>
        <w:rPr>
          <w:color w:val="auto"/>
          <w:sz w:val="24"/>
          <w:highlight w:val="none"/>
          <w:lang w:bidi="ar"/>
        </w:rPr>
        <w:t>点</w:t>
      </w:r>
      <w:r>
        <w:rPr>
          <w:rFonts w:hint="eastAsia"/>
          <w:color w:val="auto"/>
          <w:sz w:val="24"/>
          <w:highlight w:val="none"/>
          <w:lang w:bidi="ar"/>
        </w:rPr>
        <w:t>30</w:t>
      </w:r>
      <w:r>
        <w:rPr>
          <w:color w:val="auto"/>
          <w:sz w:val="24"/>
          <w:highlight w:val="none"/>
          <w:lang w:bidi="ar"/>
        </w:rPr>
        <w:t>分</w:t>
      </w:r>
      <w:r>
        <w:rPr>
          <w:rFonts w:hint="eastAsia"/>
          <w:color w:val="auto"/>
          <w:sz w:val="24"/>
          <w:highlight w:val="none"/>
          <w:lang w:bidi="ar"/>
        </w:rPr>
        <w:t>（北京时间）。</w:t>
      </w:r>
    </w:p>
    <w:p>
      <w:pPr>
        <w:spacing w:line="360" w:lineRule="auto"/>
        <w:ind w:firstLine="480" w:firstLineChars="200"/>
        <w:jc w:val="left"/>
        <w:rPr>
          <w:rFonts w:hint="eastAsia"/>
          <w:color w:val="auto"/>
          <w:sz w:val="24"/>
          <w:highlight w:val="none"/>
          <w:lang w:bidi="ar"/>
        </w:rPr>
      </w:pPr>
      <w:r>
        <w:rPr>
          <w:rFonts w:hint="eastAsia"/>
          <w:color w:val="auto"/>
          <w:sz w:val="24"/>
          <w:highlight w:val="none"/>
          <w:lang w:bidi="ar"/>
        </w:rPr>
        <w:t>地点：</w:t>
      </w:r>
      <w:r>
        <w:rPr>
          <w:color w:val="auto"/>
          <w:sz w:val="24"/>
          <w:highlight w:val="none"/>
          <w:lang w:bidi="ar"/>
        </w:rPr>
        <w:t>常州市兰陵路15号建设银行兰陵支行大楼三楼</w:t>
      </w:r>
      <w:r>
        <w:rPr>
          <w:rFonts w:hint="eastAsia"/>
          <w:color w:val="auto"/>
          <w:sz w:val="24"/>
          <w:highlight w:val="none"/>
          <w:lang w:bidi="ar"/>
        </w:rPr>
        <w:t>301室</w:t>
      </w:r>
    </w:p>
    <w:p>
      <w:pPr>
        <w:pStyle w:val="3"/>
        <w:spacing w:before="0" w:line="360" w:lineRule="auto"/>
        <w:jc w:val="left"/>
        <w:rPr>
          <w:rFonts w:ascii="Times New Roman" w:hAnsi="Times New Roman" w:eastAsia="宋体"/>
          <w:color w:val="auto"/>
          <w:sz w:val="24"/>
          <w:szCs w:val="24"/>
          <w:highlight w:val="none"/>
        </w:rPr>
      </w:pPr>
      <w:bookmarkStart w:id="17" w:name="_Toc35393794"/>
      <w:bookmarkStart w:id="18" w:name="_Toc28359007"/>
      <w:bookmarkStart w:id="19" w:name="_Toc28359084"/>
      <w:bookmarkStart w:id="20" w:name="_Toc35393625"/>
      <w:r>
        <w:rPr>
          <w:rFonts w:hint="eastAsia" w:ascii="Times New Roman" w:hAnsi="Times New Roman" w:eastAsia="宋体"/>
          <w:color w:val="auto"/>
          <w:sz w:val="24"/>
          <w:szCs w:val="24"/>
          <w:highlight w:val="none"/>
        </w:rPr>
        <w:t>六</w:t>
      </w:r>
      <w:r>
        <w:rPr>
          <w:rFonts w:ascii="Times New Roman" w:hAnsi="Times New Roman" w:eastAsia="宋体"/>
          <w:color w:val="auto"/>
          <w:sz w:val="24"/>
          <w:szCs w:val="24"/>
          <w:highlight w:val="none"/>
        </w:rPr>
        <w:t>、公告期限</w:t>
      </w:r>
      <w:bookmarkEnd w:id="17"/>
      <w:bookmarkEnd w:id="18"/>
      <w:bookmarkEnd w:id="19"/>
      <w:bookmarkEnd w:id="20"/>
    </w:p>
    <w:p>
      <w:pPr>
        <w:spacing w:line="360" w:lineRule="auto"/>
        <w:ind w:firstLine="480" w:firstLineChars="200"/>
        <w:rPr>
          <w:color w:val="auto"/>
          <w:kern w:val="0"/>
          <w:sz w:val="24"/>
          <w:highlight w:val="none"/>
        </w:rPr>
      </w:pPr>
      <w:r>
        <w:rPr>
          <w:color w:val="auto"/>
          <w:kern w:val="0"/>
          <w:sz w:val="24"/>
          <w:highlight w:val="none"/>
        </w:rPr>
        <w:t>自本公告发布之日起5个工作日。</w:t>
      </w:r>
    </w:p>
    <w:p>
      <w:pPr>
        <w:spacing w:line="360" w:lineRule="auto"/>
        <w:ind w:firstLine="480" w:firstLineChars="200"/>
        <w:rPr>
          <w:color w:val="auto"/>
          <w:kern w:val="0"/>
          <w:sz w:val="24"/>
          <w:highlight w:val="none"/>
        </w:rPr>
      </w:pPr>
    </w:p>
    <w:p>
      <w:pPr>
        <w:pStyle w:val="3"/>
        <w:spacing w:before="0" w:line="360" w:lineRule="auto"/>
        <w:jc w:val="left"/>
        <w:rPr>
          <w:rFonts w:ascii="Times New Roman" w:hAnsi="Times New Roman" w:eastAsia="宋体"/>
          <w:color w:val="auto"/>
          <w:sz w:val="24"/>
          <w:szCs w:val="24"/>
          <w:highlight w:val="none"/>
        </w:rPr>
      </w:pPr>
      <w:bookmarkStart w:id="21" w:name="_Toc35393795"/>
      <w:bookmarkStart w:id="22" w:name="_Toc35393626"/>
      <w:r>
        <w:rPr>
          <w:rFonts w:hint="eastAsia" w:ascii="Times New Roman" w:hAnsi="Times New Roman" w:eastAsia="宋体"/>
          <w:color w:val="auto"/>
          <w:sz w:val="24"/>
          <w:szCs w:val="24"/>
          <w:highlight w:val="none"/>
        </w:rPr>
        <w:t>七</w:t>
      </w:r>
      <w:r>
        <w:rPr>
          <w:rFonts w:ascii="Times New Roman" w:hAnsi="Times New Roman" w:eastAsia="宋体"/>
          <w:color w:val="auto"/>
          <w:sz w:val="24"/>
          <w:szCs w:val="24"/>
          <w:highlight w:val="none"/>
        </w:rPr>
        <w:t>、其他补充事宜</w:t>
      </w:r>
      <w:bookmarkEnd w:id="21"/>
      <w:bookmarkEnd w:id="22"/>
    </w:p>
    <w:p>
      <w:pPr>
        <w:spacing w:line="400" w:lineRule="exact"/>
        <w:ind w:firstLine="480" w:firstLineChars="200"/>
        <w:rPr>
          <w:color w:val="auto"/>
          <w:sz w:val="24"/>
          <w:highlight w:val="none"/>
        </w:rPr>
      </w:pPr>
      <w:bookmarkStart w:id="23" w:name="_Toc28359085"/>
      <w:bookmarkStart w:id="24" w:name="_Toc28359008"/>
      <w:bookmarkStart w:id="25" w:name="_Toc35393627"/>
      <w:bookmarkStart w:id="26" w:name="_Toc35393796"/>
      <w:r>
        <w:rPr>
          <w:color w:val="auto"/>
          <w:sz w:val="24"/>
          <w:highlight w:val="none"/>
        </w:rPr>
        <w:t>1.本项目需要落实的政府采购政策</w:t>
      </w:r>
      <w:r>
        <w:rPr>
          <w:color w:val="auto"/>
          <w:sz w:val="24"/>
          <w:highlight w:val="none"/>
          <w:u w:val="single"/>
        </w:rPr>
        <w:t>：</w:t>
      </w:r>
      <w:r>
        <w:rPr>
          <w:rFonts w:hint="eastAsia"/>
          <w:color w:val="auto"/>
          <w:sz w:val="24"/>
          <w:highlight w:val="none"/>
          <w:u w:val="single"/>
        </w:rPr>
        <w:t xml:space="preserve">  /   </w:t>
      </w:r>
      <w:r>
        <w:rPr>
          <w:color w:val="auto"/>
          <w:sz w:val="24"/>
          <w:highlight w:val="none"/>
        </w:rPr>
        <w:t>。</w:t>
      </w:r>
    </w:p>
    <w:p>
      <w:pPr>
        <w:spacing w:line="400" w:lineRule="exact"/>
        <w:ind w:firstLine="480" w:firstLineChars="200"/>
        <w:rPr>
          <w:rFonts w:hint="eastAsia"/>
          <w:color w:val="auto"/>
          <w:sz w:val="24"/>
          <w:highlight w:val="none"/>
        </w:rPr>
      </w:pPr>
      <w:r>
        <w:rPr>
          <w:rFonts w:hint="eastAsia"/>
          <w:color w:val="auto"/>
          <w:sz w:val="24"/>
          <w:highlight w:val="none"/>
        </w:rPr>
        <w:t>2.投标保证金：本项目不收取投标保证金。</w:t>
      </w:r>
    </w:p>
    <w:p>
      <w:pPr>
        <w:widowControl/>
        <w:adjustRightInd w:val="0"/>
        <w:snapToGrid w:val="0"/>
        <w:spacing w:line="400" w:lineRule="exact"/>
        <w:ind w:firstLine="480" w:firstLineChars="200"/>
        <w:jc w:val="left"/>
        <w:rPr>
          <w:rFonts w:hint="eastAsia"/>
          <w:color w:val="auto"/>
          <w:sz w:val="24"/>
          <w:highlight w:val="none"/>
        </w:rPr>
      </w:pPr>
      <w:r>
        <w:rPr>
          <w:rFonts w:hint="eastAsia"/>
          <w:color w:val="auto"/>
          <w:sz w:val="24"/>
          <w:highlight w:val="none"/>
        </w:rPr>
        <w:t>3.招标文件售后一概不退。供应商递交的响应文件概不退还。一经领购供应商单位名称不接受修改。</w:t>
      </w:r>
    </w:p>
    <w:p>
      <w:pPr>
        <w:widowControl/>
        <w:adjustRightInd w:val="0"/>
        <w:snapToGrid w:val="0"/>
        <w:spacing w:line="400" w:lineRule="exact"/>
        <w:ind w:firstLine="480" w:firstLineChars="200"/>
        <w:jc w:val="left"/>
        <w:rPr>
          <w:rFonts w:hint="eastAsia"/>
          <w:color w:val="auto"/>
          <w:sz w:val="24"/>
          <w:highlight w:val="none"/>
        </w:rPr>
      </w:pPr>
      <w:r>
        <w:rPr>
          <w:rFonts w:hint="eastAsia"/>
          <w:color w:val="auto"/>
          <w:sz w:val="24"/>
          <w:highlight w:val="none"/>
        </w:rPr>
        <w:t>4.本项目资格后审。</w:t>
      </w:r>
    </w:p>
    <w:p>
      <w:pPr>
        <w:spacing w:line="400" w:lineRule="exact"/>
        <w:ind w:firstLine="480" w:firstLineChars="200"/>
        <w:rPr>
          <w:rFonts w:hint="eastAsia"/>
          <w:color w:val="auto"/>
          <w:sz w:val="24"/>
          <w:highlight w:val="none"/>
        </w:rPr>
      </w:pPr>
    </w:p>
    <w:p>
      <w:pPr>
        <w:pStyle w:val="3"/>
        <w:spacing w:before="0" w:line="360" w:lineRule="auto"/>
        <w:jc w:val="left"/>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八</w:t>
      </w:r>
      <w:r>
        <w:rPr>
          <w:rFonts w:ascii="Times New Roman" w:hAnsi="Times New Roman" w:eastAsia="宋体"/>
          <w:color w:val="auto"/>
          <w:sz w:val="24"/>
          <w:szCs w:val="24"/>
          <w:highlight w:val="none"/>
        </w:rPr>
        <w:t>、对本次招标提出询问，请按以下方式联系。</w:t>
      </w:r>
      <w:bookmarkEnd w:id="23"/>
      <w:bookmarkEnd w:id="24"/>
      <w:bookmarkEnd w:id="25"/>
      <w:bookmarkEnd w:id="26"/>
    </w:p>
    <w:p>
      <w:pPr>
        <w:widowControl/>
        <w:spacing w:line="360" w:lineRule="auto"/>
        <w:jc w:val="left"/>
        <w:rPr>
          <w:b/>
          <w:color w:val="auto"/>
          <w:sz w:val="24"/>
          <w:highlight w:val="none"/>
        </w:rPr>
      </w:pPr>
      <w:r>
        <w:rPr>
          <w:color w:val="auto"/>
          <w:sz w:val="24"/>
          <w:highlight w:val="none"/>
        </w:rPr>
        <w:t>　　　</w:t>
      </w:r>
      <w:r>
        <w:rPr>
          <w:b/>
          <w:color w:val="auto"/>
          <w:sz w:val="24"/>
          <w:highlight w:val="none"/>
        </w:rPr>
        <w:t>1.采购人信息</w:t>
      </w:r>
    </w:p>
    <w:p>
      <w:pPr>
        <w:spacing w:line="360" w:lineRule="auto"/>
        <w:ind w:left="1079" w:leftChars="371" w:hanging="300" w:hangingChars="125"/>
        <w:jc w:val="left"/>
        <w:rPr>
          <w:rFonts w:hint="eastAsia"/>
          <w:color w:val="auto"/>
          <w:sz w:val="24"/>
          <w:highlight w:val="none"/>
        </w:rPr>
      </w:pPr>
      <w:bookmarkStart w:id="27" w:name="_Toc28359086"/>
      <w:bookmarkStart w:id="28" w:name="_Toc28359009"/>
      <w:r>
        <w:rPr>
          <w:rFonts w:hint="eastAsia"/>
          <w:color w:val="auto"/>
          <w:sz w:val="24"/>
          <w:highlight w:val="none"/>
        </w:rPr>
        <w:t>名称：常州市武进区潞城街道办事处</w:t>
      </w:r>
    </w:p>
    <w:p>
      <w:pPr>
        <w:spacing w:line="360" w:lineRule="auto"/>
        <w:ind w:left="1079" w:leftChars="371" w:hanging="300" w:hangingChars="125"/>
        <w:jc w:val="left"/>
        <w:rPr>
          <w:rFonts w:hint="eastAsia"/>
          <w:color w:val="auto"/>
          <w:sz w:val="24"/>
          <w:highlight w:val="none"/>
        </w:rPr>
      </w:pPr>
      <w:r>
        <w:rPr>
          <w:rFonts w:hint="eastAsia"/>
          <w:color w:val="auto"/>
          <w:sz w:val="24"/>
          <w:highlight w:val="none"/>
        </w:rPr>
        <w:t>地址：常州市武进区富民路280号</w:t>
      </w:r>
    </w:p>
    <w:p>
      <w:pPr>
        <w:spacing w:line="360" w:lineRule="auto"/>
        <w:ind w:left="1079" w:leftChars="371" w:hanging="300" w:hangingChars="125"/>
        <w:jc w:val="left"/>
        <w:rPr>
          <w:rFonts w:hint="default" w:eastAsia="宋体"/>
          <w:color w:val="auto"/>
          <w:sz w:val="24"/>
          <w:highlight w:val="none"/>
          <w:lang w:val="en-US" w:eastAsia="zh-CN"/>
        </w:rPr>
      </w:pPr>
      <w:r>
        <w:rPr>
          <w:rFonts w:hint="eastAsia"/>
          <w:color w:val="auto"/>
          <w:sz w:val="24"/>
          <w:highlight w:val="none"/>
        </w:rPr>
        <w:t>联系方式：</w:t>
      </w:r>
      <w:r>
        <w:rPr>
          <w:rFonts w:hint="eastAsia"/>
          <w:color w:val="auto"/>
          <w:sz w:val="24"/>
          <w:highlight w:val="none"/>
          <w:lang w:eastAsia="zh-CN"/>
        </w:rPr>
        <w:t>刘女士</w:t>
      </w:r>
      <w:r>
        <w:rPr>
          <w:rFonts w:hint="eastAsia"/>
          <w:color w:val="auto"/>
          <w:sz w:val="24"/>
          <w:highlight w:val="none"/>
        </w:rPr>
        <w:t xml:space="preserve">  0519-</w:t>
      </w:r>
      <w:r>
        <w:rPr>
          <w:rFonts w:hint="eastAsia"/>
          <w:color w:val="auto"/>
          <w:sz w:val="24"/>
          <w:highlight w:val="none"/>
          <w:lang w:val="en-US" w:eastAsia="zh-CN"/>
        </w:rPr>
        <w:t>88403500</w:t>
      </w:r>
    </w:p>
    <w:p>
      <w:pPr>
        <w:spacing w:line="360" w:lineRule="auto"/>
        <w:ind w:left="1080" w:leftChars="371" w:hanging="301" w:hangingChars="125"/>
        <w:jc w:val="left"/>
        <w:rPr>
          <w:b/>
          <w:color w:val="auto"/>
          <w:sz w:val="24"/>
          <w:highlight w:val="none"/>
        </w:rPr>
      </w:pPr>
      <w:r>
        <w:rPr>
          <w:b/>
          <w:color w:val="auto"/>
          <w:sz w:val="24"/>
          <w:highlight w:val="none"/>
        </w:rPr>
        <w:t>2.采购代理机构信息</w:t>
      </w:r>
      <w:bookmarkEnd w:id="27"/>
      <w:bookmarkEnd w:id="28"/>
    </w:p>
    <w:p>
      <w:pPr>
        <w:spacing w:line="360" w:lineRule="auto"/>
        <w:ind w:left="1079" w:leftChars="371" w:hanging="300" w:hangingChars="125"/>
        <w:jc w:val="left"/>
        <w:rPr>
          <w:rFonts w:hint="eastAsia"/>
          <w:color w:val="auto"/>
          <w:sz w:val="24"/>
          <w:highlight w:val="none"/>
        </w:rPr>
      </w:pPr>
      <w:bookmarkStart w:id="29" w:name="_Toc28359010"/>
      <w:bookmarkStart w:id="30" w:name="_Toc28359087"/>
      <w:r>
        <w:rPr>
          <w:color w:val="auto"/>
          <w:sz w:val="24"/>
          <w:highlight w:val="none"/>
        </w:rPr>
        <w:t>名    称：</w:t>
      </w:r>
      <w:r>
        <w:rPr>
          <w:rFonts w:hint="eastAsia" w:ascii="宋体" w:hAnsi="宋体"/>
          <w:color w:val="auto"/>
          <w:sz w:val="24"/>
          <w:highlight w:val="none"/>
        </w:rPr>
        <w:t>江苏建瀚工程咨询有限公司</w:t>
      </w:r>
      <w:r>
        <w:rPr>
          <w:rFonts w:hint="eastAsia"/>
          <w:color w:val="auto"/>
          <w:sz w:val="24"/>
          <w:highlight w:val="none"/>
        </w:rPr>
        <w:t xml:space="preserve"> </w:t>
      </w:r>
    </w:p>
    <w:p>
      <w:pPr>
        <w:spacing w:line="360" w:lineRule="auto"/>
        <w:ind w:left="1079" w:leftChars="371" w:hanging="300" w:hangingChars="125"/>
        <w:jc w:val="left"/>
        <w:rPr>
          <w:rFonts w:hint="eastAsia" w:ascii="宋体" w:hAnsi="宋体" w:cs="宋体"/>
          <w:color w:val="auto"/>
          <w:kern w:val="0"/>
          <w:sz w:val="24"/>
          <w:highlight w:val="none"/>
        </w:rPr>
      </w:pPr>
      <w:r>
        <w:rPr>
          <w:color w:val="auto"/>
          <w:sz w:val="24"/>
          <w:highlight w:val="none"/>
        </w:rPr>
        <w:t>地    址：</w:t>
      </w:r>
      <w:r>
        <w:rPr>
          <w:rFonts w:hint="eastAsia" w:ascii="宋体" w:hAnsi="宋体" w:cs="宋体"/>
          <w:color w:val="auto"/>
          <w:kern w:val="0"/>
          <w:sz w:val="24"/>
          <w:highlight w:val="none"/>
        </w:rPr>
        <w:t>常州市兰陵路15号建设银行兰陵支行大楼三楼</w:t>
      </w:r>
    </w:p>
    <w:p>
      <w:pPr>
        <w:spacing w:line="360" w:lineRule="auto"/>
        <w:ind w:left="1079" w:leftChars="371" w:hanging="300" w:hangingChars="125"/>
        <w:jc w:val="left"/>
        <w:rPr>
          <w:rFonts w:hint="eastAsia" w:ascii="宋体" w:hAnsi="宋体" w:cs="宋体"/>
          <w:color w:val="auto"/>
          <w:sz w:val="24"/>
          <w:highlight w:val="none"/>
        </w:rPr>
      </w:pPr>
      <w:r>
        <w:rPr>
          <w:color w:val="auto"/>
          <w:sz w:val="24"/>
          <w:highlight w:val="none"/>
        </w:rPr>
        <w:t>联系方式：</w:t>
      </w:r>
      <w:r>
        <w:rPr>
          <w:rFonts w:hint="eastAsia" w:ascii="宋体" w:hAnsi="宋体" w:cs="宋体"/>
          <w:color w:val="auto"/>
          <w:sz w:val="24"/>
          <w:highlight w:val="none"/>
        </w:rPr>
        <w:t>0519-88668816</w:t>
      </w:r>
    </w:p>
    <w:p>
      <w:pPr>
        <w:spacing w:line="360" w:lineRule="auto"/>
        <w:ind w:firstLine="723" w:firstLineChars="300"/>
        <w:rPr>
          <w:b/>
          <w:color w:val="auto"/>
          <w:sz w:val="24"/>
          <w:highlight w:val="none"/>
          <w:u w:val="single"/>
        </w:rPr>
      </w:pPr>
      <w:r>
        <w:rPr>
          <w:b/>
          <w:color w:val="auto"/>
          <w:sz w:val="24"/>
          <w:highlight w:val="none"/>
        </w:rPr>
        <w:t>3.项目联系方式</w:t>
      </w:r>
      <w:bookmarkEnd w:id="29"/>
      <w:bookmarkEnd w:id="30"/>
    </w:p>
    <w:p>
      <w:pPr>
        <w:pStyle w:val="6"/>
        <w:spacing w:line="360" w:lineRule="auto"/>
        <w:ind w:firstLine="720" w:firstLineChars="300"/>
        <w:rPr>
          <w:rFonts w:hAnsi="宋体"/>
          <w:color w:val="auto"/>
          <w:sz w:val="24"/>
          <w:szCs w:val="24"/>
          <w:highlight w:val="none"/>
        </w:rPr>
      </w:pPr>
      <w:r>
        <w:rPr>
          <w:rFonts w:hint="default" w:ascii="Times New Roman" w:hAnsi="Times New Roman"/>
          <w:color w:val="auto"/>
          <w:sz w:val="24"/>
          <w:szCs w:val="24"/>
          <w:highlight w:val="none"/>
        </w:rPr>
        <w:t>项目联系人</w:t>
      </w:r>
      <w:bookmarkStart w:id="31" w:name="_Hlk113017696"/>
      <w:r>
        <w:rPr>
          <w:rFonts w:ascii="Times New Roman" w:hAnsi="Times New Roman"/>
          <w:color w:val="auto"/>
          <w:sz w:val="24"/>
          <w:szCs w:val="24"/>
          <w:highlight w:val="none"/>
        </w:rPr>
        <w:t xml:space="preserve">: 史工 </w:t>
      </w:r>
      <w:bookmarkEnd w:id="31"/>
      <w:r>
        <w:rPr>
          <w:rFonts w:hAnsi="宋体"/>
          <w:color w:val="auto"/>
          <w:sz w:val="24"/>
          <w:szCs w:val="24"/>
          <w:highlight w:val="none"/>
        </w:rPr>
        <w:t>0519-88668816</w:t>
      </w:r>
    </w:p>
    <w:p>
      <w:pPr>
        <w:pStyle w:val="6"/>
        <w:spacing w:line="360" w:lineRule="auto"/>
        <w:ind w:firstLine="720" w:firstLineChars="300"/>
        <w:rPr>
          <w:rFonts w:ascii="仿宋" w:hAnsi="仿宋" w:eastAsia="仿宋" w:cs="宋体"/>
          <w:b/>
          <w:bCs/>
          <w:color w:val="auto"/>
          <w:kern w:val="0"/>
          <w:sz w:val="32"/>
          <w:szCs w:val="32"/>
          <w:highlight w:val="none"/>
          <w:shd w:val="clear" w:color="auto" w:fill="FFFFFF"/>
        </w:rPr>
      </w:pPr>
      <w:r>
        <w:rPr>
          <w:rFonts w:hAnsi="宋体"/>
          <w:color w:val="auto"/>
          <w:sz w:val="24"/>
          <w:szCs w:val="24"/>
          <w:highlight w:val="none"/>
        </w:rPr>
        <w:t>注：上述个人信息由于工作需要经机构或本人同意对外发布。</w:t>
      </w:r>
      <w:r>
        <w:rPr>
          <w:rFonts w:hAnsi="宋体" w:cs="宋体"/>
          <w:color w:val="auto"/>
          <w:sz w:val="24"/>
          <w:highlight w:val="none"/>
        </w:rPr>
        <w:br w:type="page"/>
      </w:r>
      <w:r>
        <w:rPr>
          <w:rFonts w:ascii="仿宋" w:hAnsi="仿宋" w:eastAsia="仿宋" w:cs="宋体"/>
          <w:b/>
          <w:bCs/>
          <w:color w:val="auto"/>
          <w:kern w:val="0"/>
          <w:sz w:val="32"/>
          <w:szCs w:val="32"/>
          <w:highlight w:val="none"/>
          <w:shd w:val="clear" w:color="auto" w:fill="FFFFFF"/>
        </w:rPr>
        <w:t>附件一：</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jc w:val="center"/>
        <w:rPr>
          <w:rFonts w:ascii="仿宋" w:hAnsi="仿宋" w:eastAsia="仿宋"/>
          <w:color w:val="auto"/>
          <w:sz w:val="32"/>
          <w:szCs w:val="32"/>
          <w:highlight w:val="none"/>
        </w:rPr>
      </w:pPr>
      <w:r>
        <w:rPr>
          <w:rFonts w:hint="eastAsia" w:ascii="仿宋" w:hAnsi="仿宋" w:eastAsia="仿宋"/>
          <w:b/>
          <w:bCs/>
          <w:color w:val="auto"/>
          <w:sz w:val="32"/>
          <w:szCs w:val="32"/>
          <w:highlight w:val="none"/>
        </w:rPr>
        <w:t>获取招标文件</w:t>
      </w:r>
      <w:r>
        <w:rPr>
          <w:rFonts w:ascii="仿宋" w:hAnsi="仿宋" w:eastAsia="仿宋"/>
          <w:b/>
          <w:bCs/>
          <w:color w:val="auto"/>
          <w:sz w:val="32"/>
          <w:szCs w:val="32"/>
          <w:highlight w:val="none"/>
        </w:rPr>
        <w:t>申请表</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rPr>
          <w:rFonts w:ascii="仿宋" w:hAnsi="仿宋" w:eastAsia="仿宋"/>
          <w:color w:val="auto"/>
          <w:sz w:val="32"/>
          <w:szCs w:val="32"/>
          <w:highlight w:val="none"/>
        </w:rPr>
      </w:pPr>
      <w:r>
        <w:rPr>
          <w:rFonts w:ascii="仿宋" w:hAnsi="仿宋" w:eastAsia="仿宋"/>
          <w:color w:val="auto"/>
          <w:sz w:val="32"/>
          <w:szCs w:val="32"/>
          <w:highlight w:val="none"/>
        </w:rPr>
        <w:t>项目名称：</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jc w:val="left"/>
        <w:rPr>
          <w:rFonts w:ascii="仿宋" w:hAnsi="仿宋" w:eastAsia="仿宋"/>
          <w:color w:val="auto"/>
          <w:sz w:val="32"/>
          <w:szCs w:val="32"/>
          <w:highlight w:val="none"/>
        </w:rPr>
      </w:pPr>
      <w:r>
        <w:rPr>
          <w:rFonts w:ascii="仿宋" w:hAnsi="仿宋" w:eastAsia="仿宋"/>
          <w:color w:val="auto"/>
          <w:sz w:val="32"/>
          <w:szCs w:val="32"/>
          <w:highlight w:val="none"/>
        </w:rPr>
        <w:t>项目编号：</w:t>
      </w:r>
    </w:p>
    <w:tbl>
      <w:tblPr>
        <w:tblStyle w:val="11"/>
        <w:tblW w:w="8322" w:type="dxa"/>
        <w:jc w:val="center"/>
        <w:tblLayout w:type="fixed"/>
        <w:tblCellMar>
          <w:top w:w="0" w:type="dxa"/>
          <w:left w:w="10" w:type="dxa"/>
          <w:bottom w:w="0" w:type="dxa"/>
          <w:right w:w="10" w:type="dxa"/>
        </w:tblCellMar>
      </w:tblPr>
      <w:tblGrid>
        <w:gridCol w:w="8322"/>
      </w:tblGrid>
      <w:tr>
        <w:tblPrEx>
          <w:tblCellMar>
            <w:top w:w="0" w:type="dxa"/>
            <w:left w:w="10" w:type="dxa"/>
            <w:bottom w:w="0" w:type="dxa"/>
            <w:right w:w="10" w:type="dxa"/>
          </w:tblCellMar>
        </w:tblPrEx>
        <w:trPr>
          <w:trHeight w:val="794" w:hRule="atLeast"/>
          <w:jc w:val="center"/>
        </w:trPr>
        <w:tc>
          <w:tcPr>
            <w:tcW w:w="8322" w:type="dxa"/>
            <w:tcBorders>
              <w:top w:val="single" w:color="000000" w:sz="8" w:space="0"/>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color w:val="auto"/>
                <w:sz w:val="32"/>
                <w:szCs w:val="32"/>
                <w:highlight w:val="none"/>
              </w:rPr>
            </w:pPr>
            <w:r>
              <w:rPr>
                <w:rFonts w:ascii="仿宋" w:hAnsi="仿宋" w:eastAsia="仿宋"/>
                <w:color w:val="auto"/>
                <w:sz w:val="32"/>
                <w:szCs w:val="32"/>
                <w:highlight w:val="none"/>
              </w:rPr>
              <w:t>投标单位全称（公章）：</w:t>
            </w:r>
          </w:p>
        </w:tc>
      </w:tr>
      <w:tr>
        <w:tblPrEx>
          <w:tblCellMar>
            <w:top w:w="0" w:type="dxa"/>
            <w:left w:w="10" w:type="dxa"/>
            <w:bottom w:w="0" w:type="dxa"/>
            <w:right w:w="10" w:type="dxa"/>
          </w:tblCellMar>
        </w:tblPrEx>
        <w:trPr>
          <w:trHeight w:val="2443"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ind w:firstLine="482"/>
              <w:jc w:val="left"/>
              <w:rPr>
                <w:rFonts w:ascii="仿宋" w:hAnsi="仿宋" w:eastAsia="仿宋" w:cs="Calibri"/>
                <w:color w:val="auto"/>
                <w:sz w:val="32"/>
                <w:szCs w:val="32"/>
                <w:highlight w:val="none"/>
              </w:rPr>
            </w:pPr>
            <w:r>
              <w:rPr>
                <w:rFonts w:ascii="仿宋" w:hAnsi="仿宋" w:eastAsia="仿宋" w:cs="Calibri"/>
                <w:color w:val="auto"/>
                <w:sz w:val="32"/>
                <w:szCs w:val="32"/>
                <w:highlight w:val="none"/>
              </w:rPr>
              <w:t>现委托</w:t>
            </w:r>
            <w:r>
              <w:rPr>
                <w:rFonts w:ascii="宋体" w:hAnsi="宋体" w:eastAsia="仿宋" w:cs="Calibri"/>
                <w:color w:val="auto"/>
                <w:sz w:val="32"/>
                <w:szCs w:val="32"/>
                <w:highlight w:val="none"/>
                <w:u w:val="single"/>
              </w:rPr>
              <w:t>         </w:t>
            </w:r>
            <w:r>
              <w:rPr>
                <w:rFonts w:ascii="仿宋" w:hAnsi="仿宋" w:eastAsia="仿宋" w:cs="Calibri"/>
                <w:color w:val="auto"/>
                <w:sz w:val="32"/>
                <w:szCs w:val="32"/>
                <w:highlight w:val="none"/>
              </w:rPr>
              <w:t>（被授权人的姓名）参与此项目的投标</w:t>
            </w:r>
            <w:r>
              <w:rPr>
                <w:rFonts w:hint="eastAsia" w:ascii="仿宋" w:hAnsi="仿宋" w:eastAsia="仿宋" w:cs="Calibri"/>
                <w:color w:val="auto"/>
                <w:sz w:val="32"/>
                <w:szCs w:val="32"/>
                <w:highlight w:val="none"/>
              </w:rPr>
              <w:t>获取</w:t>
            </w:r>
            <w:r>
              <w:rPr>
                <w:rFonts w:ascii="仿宋" w:hAnsi="仿宋" w:eastAsia="仿宋" w:cs="Calibri"/>
                <w:color w:val="auto"/>
                <w:sz w:val="32"/>
                <w:szCs w:val="32"/>
                <w:highlight w:val="none"/>
              </w:rPr>
              <w:t>工作。项目招投标过程中答疑补充等相关文件都须投标单位在相关网站上下载，本单位会及时关注相关网站，以防遗漏，并承诺不以此为理由提出质疑。</w:t>
            </w:r>
          </w:p>
          <w:p>
            <w:pPr>
              <w:widowControl/>
              <w:spacing w:line="400" w:lineRule="atLeast"/>
              <w:ind w:firstLine="482"/>
              <w:jc w:val="center"/>
              <w:rPr>
                <w:rFonts w:ascii="仿宋" w:hAnsi="仿宋" w:eastAsia="仿宋" w:cs="Calibri"/>
                <w:color w:val="auto"/>
                <w:sz w:val="32"/>
                <w:szCs w:val="32"/>
                <w:highlight w:val="none"/>
              </w:rPr>
            </w:pPr>
          </w:p>
          <w:p>
            <w:pPr>
              <w:widowControl/>
              <w:spacing w:line="400" w:lineRule="atLeast"/>
              <w:ind w:firstLine="482"/>
              <w:jc w:val="center"/>
              <w:rPr>
                <w:rFonts w:ascii="仿宋" w:hAnsi="仿宋" w:eastAsia="仿宋" w:cs="Calibri"/>
                <w:color w:val="auto"/>
                <w:sz w:val="32"/>
                <w:szCs w:val="32"/>
                <w:highlight w:val="none"/>
              </w:rPr>
            </w:pPr>
            <w:r>
              <w:rPr>
                <w:rFonts w:ascii="仿宋" w:hAnsi="仿宋" w:eastAsia="仿宋" w:cs="Calibri"/>
                <w:color w:val="auto"/>
                <w:sz w:val="32"/>
                <w:szCs w:val="32"/>
                <w:highlight w:val="none"/>
              </w:rPr>
              <w:t>法人代表人（签字或盖章）：</w:t>
            </w:r>
          </w:p>
        </w:tc>
      </w:tr>
      <w:tr>
        <w:tblPrEx>
          <w:tblCellMar>
            <w:top w:w="0" w:type="dxa"/>
            <w:left w:w="10" w:type="dxa"/>
            <w:bottom w:w="0" w:type="dxa"/>
            <w:right w:w="10" w:type="dxa"/>
          </w:tblCellMar>
        </w:tblPrEx>
        <w:trPr>
          <w:trHeight w:val="1138"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color w:val="auto"/>
                <w:sz w:val="32"/>
                <w:szCs w:val="32"/>
                <w:highlight w:val="none"/>
              </w:rPr>
            </w:pPr>
            <w:r>
              <w:rPr>
                <w:rFonts w:ascii="仿宋" w:hAnsi="仿宋" w:eastAsia="仿宋"/>
                <w:color w:val="auto"/>
                <w:sz w:val="32"/>
                <w:szCs w:val="32"/>
                <w:highlight w:val="none"/>
              </w:rPr>
              <w:t>被授权人姓名：</w:t>
            </w:r>
            <w:r>
              <w:rPr>
                <w:rFonts w:ascii="宋体" w:hAnsi="宋体" w:eastAsia="仿宋"/>
                <w:color w:val="auto"/>
                <w:sz w:val="32"/>
                <w:szCs w:val="32"/>
                <w:highlight w:val="none"/>
              </w:rPr>
              <w:t>             </w:t>
            </w:r>
          </w:p>
          <w:p>
            <w:pPr>
              <w:widowControl/>
              <w:spacing w:line="400" w:lineRule="atLeast"/>
              <w:jc w:val="left"/>
              <w:rPr>
                <w:rFonts w:ascii="仿宋" w:hAnsi="仿宋" w:eastAsia="仿宋"/>
                <w:color w:val="auto"/>
                <w:sz w:val="32"/>
                <w:szCs w:val="32"/>
                <w:highlight w:val="none"/>
              </w:rPr>
            </w:pPr>
            <w:r>
              <w:rPr>
                <w:rFonts w:ascii="仿宋" w:hAnsi="仿宋" w:eastAsia="仿宋"/>
                <w:color w:val="auto"/>
                <w:sz w:val="32"/>
                <w:szCs w:val="32"/>
                <w:highlight w:val="none"/>
              </w:rPr>
              <w:t>联系电话：</w:t>
            </w:r>
          </w:p>
        </w:tc>
      </w:tr>
      <w:tr>
        <w:tblPrEx>
          <w:tblCellMar>
            <w:top w:w="0" w:type="dxa"/>
            <w:left w:w="10" w:type="dxa"/>
            <w:bottom w:w="0" w:type="dxa"/>
            <w:right w:w="10" w:type="dxa"/>
          </w:tblCellMar>
        </w:tblPrEx>
        <w:trPr>
          <w:trHeight w:val="624"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color w:val="auto"/>
                <w:sz w:val="32"/>
                <w:szCs w:val="32"/>
                <w:highlight w:val="none"/>
              </w:rPr>
            </w:pPr>
            <w:r>
              <w:rPr>
                <w:rFonts w:ascii="仿宋" w:hAnsi="仿宋" w:eastAsia="仿宋"/>
                <w:color w:val="auto"/>
                <w:sz w:val="32"/>
                <w:szCs w:val="32"/>
                <w:highlight w:val="none"/>
              </w:rPr>
              <w:t>第二代身份证号码：</w:t>
            </w:r>
          </w:p>
        </w:tc>
      </w:tr>
      <w:tr>
        <w:tblPrEx>
          <w:tblCellMar>
            <w:top w:w="0" w:type="dxa"/>
            <w:left w:w="10" w:type="dxa"/>
            <w:bottom w:w="0" w:type="dxa"/>
            <w:right w:w="10" w:type="dxa"/>
          </w:tblCellMar>
        </w:tblPrEx>
        <w:trPr>
          <w:trHeight w:val="620"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color w:val="auto"/>
                <w:sz w:val="32"/>
                <w:szCs w:val="32"/>
                <w:highlight w:val="none"/>
              </w:rPr>
            </w:pPr>
            <w:r>
              <w:rPr>
                <w:rFonts w:ascii="仿宋" w:hAnsi="仿宋" w:eastAsia="仿宋"/>
                <w:color w:val="auto"/>
                <w:sz w:val="32"/>
                <w:szCs w:val="32"/>
                <w:highlight w:val="none"/>
              </w:rPr>
              <w:t>接收</w:t>
            </w:r>
            <w:r>
              <w:rPr>
                <w:rFonts w:hint="eastAsia" w:ascii="仿宋" w:hAnsi="仿宋" w:eastAsia="仿宋"/>
                <w:color w:val="auto"/>
                <w:sz w:val="32"/>
                <w:szCs w:val="32"/>
                <w:highlight w:val="none"/>
              </w:rPr>
              <w:t>采购</w:t>
            </w:r>
            <w:r>
              <w:rPr>
                <w:rFonts w:ascii="仿宋" w:hAnsi="仿宋" w:eastAsia="仿宋"/>
                <w:color w:val="auto"/>
                <w:sz w:val="32"/>
                <w:szCs w:val="32"/>
                <w:highlight w:val="none"/>
              </w:rPr>
              <w:t>文件指定电子邮箱：</w:t>
            </w:r>
          </w:p>
        </w:tc>
      </w:tr>
      <w:tr>
        <w:tblPrEx>
          <w:tblCellMar>
            <w:top w:w="0" w:type="dxa"/>
            <w:left w:w="10" w:type="dxa"/>
            <w:bottom w:w="0" w:type="dxa"/>
            <w:right w:w="10" w:type="dxa"/>
          </w:tblCellMar>
        </w:tblPrEx>
        <w:trPr>
          <w:trHeight w:val="676"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color w:val="auto"/>
                <w:sz w:val="32"/>
                <w:szCs w:val="32"/>
                <w:highlight w:val="none"/>
              </w:rPr>
            </w:pPr>
            <w:r>
              <w:rPr>
                <w:rFonts w:hint="eastAsia" w:ascii="仿宋" w:hAnsi="仿宋" w:eastAsia="仿宋"/>
                <w:color w:val="auto"/>
                <w:sz w:val="32"/>
                <w:szCs w:val="32"/>
                <w:highlight w:val="none"/>
              </w:rPr>
              <w:t>获取</w:t>
            </w:r>
            <w:r>
              <w:rPr>
                <w:rFonts w:ascii="仿宋" w:hAnsi="仿宋" w:eastAsia="仿宋"/>
                <w:color w:val="auto"/>
                <w:sz w:val="32"/>
                <w:szCs w:val="32"/>
                <w:highlight w:val="none"/>
              </w:rPr>
              <w:t>时间：</w:t>
            </w:r>
          </w:p>
        </w:tc>
      </w:tr>
      <w:tr>
        <w:tblPrEx>
          <w:tblCellMar>
            <w:top w:w="0" w:type="dxa"/>
            <w:left w:w="10" w:type="dxa"/>
            <w:bottom w:w="0" w:type="dxa"/>
            <w:right w:w="10" w:type="dxa"/>
          </w:tblCellMar>
        </w:tblPrEx>
        <w:trPr>
          <w:trHeight w:val="686"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color w:val="auto"/>
                <w:sz w:val="32"/>
                <w:szCs w:val="32"/>
                <w:highlight w:val="none"/>
              </w:rPr>
            </w:pPr>
            <w:r>
              <w:rPr>
                <w:rFonts w:ascii="仿宋" w:hAnsi="仿宋" w:eastAsia="仿宋"/>
                <w:color w:val="auto"/>
                <w:sz w:val="32"/>
                <w:szCs w:val="32"/>
                <w:highlight w:val="none"/>
              </w:rPr>
              <w:t>被授权人签字：</w:t>
            </w:r>
          </w:p>
        </w:tc>
      </w:tr>
    </w:tbl>
    <w:p>
      <w:pPr>
        <w:widowControl/>
        <w:pBdr>
          <w:top w:val="none" w:color="000000" w:sz="0" w:space="3"/>
          <w:left w:val="none" w:color="000000" w:sz="0" w:space="3"/>
          <w:bottom w:val="none" w:color="000000" w:sz="0" w:space="3"/>
          <w:right w:val="none" w:color="000000" w:sz="0" w:space="3"/>
        </w:pBdr>
        <w:shd w:val="clear" w:color="000000" w:fill="FFFFFF"/>
        <w:spacing w:line="400" w:lineRule="atLeast"/>
        <w:rPr>
          <w:rFonts w:ascii="仿宋" w:hAnsi="仿宋" w:eastAsia="仿宋"/>
          <w:b/>
          <w:bCs/>
          <w:color w:val="auto"/>
          <w:sz w:val="32"/>
          <w:szCs w:val="32"/>
          <w:highlight w:val="none"/>
        </w:rPr>
      </w:pPr>
      <w:r>
        <w:rPr>
          <w:rFonts w:ascii="仿宋" w:hAnsi="仿宋" w:eastAsia="仿宋"/>
          <w:b/>
          <w:bCs/>
          <w:color w:val="auto"/>
          <w:sz w:val="32"/>
          <w:szCs w:val="32"/>
          <w:highlight w:val="none"/>
        </w:rPr>
        <w:t>*注：投标人应完整填写表格，并对内容的真实性和有效性负全部责任。</w:t>
      </w:r>
    </w:p>
    <w:p>
      <w:pPr>
        <w:pStyle w:val="6"/>
        <w:spacing w:line="360" w:lineRule="auto"/>
        <w:rPr>
          <w:rFonts w:hint="default" w:ascii="Times New Roman" w:hAnsi="Times New Roman"/>
          <w:color w:val="auto"/>
          <w:sz w:val="24"/>
          <w:szCs w:val="24"/>
          <w:highlight w:val="none"/>
        </w:rPr>
      </w:pPr>
    </w:p>
    <w:p>
      <w:pPr>
        <w:spacing w:line="360" w:lineRule="auto"/>
        <w:ind w:firstLine="5880" w:firstLineChars="2450"/>
        <w:jc w:val="right"/>
        <w:rPr>
          <w:color w:val="auto"/>
          <w:sz w:val="24"/>
          <w:highlight w:val="none"/>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1OTUwNDBmNzBjMjQzY2ZjNzdjYTk4ZTljYzQyM2MifQ=="/>
  </w:docVars>
  <w:rsids>
    <w:rsidRoot w:val="00000000"/>
    <w:rsid w:val="05C212B8"/>
    <w:rsid w:val="1D28626C"/>
    <w:rsid w:val="6DE80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12">
    <w:name w:val="Default Paragraph Font"/>
    <w:autoRedefine/>
    <w:semiHidden/>
    <w:qFormat/>
    <w:uiPriority w:val="0"/>
  </w:style>
  <w:style w:type="table" w:default="1" w:styleId="11">
    <w:name w:val="Normal Table"/>
    <w:semiHidden/>
    <w:uiPriority w:val="0"/>
    <w:tblPr>
      <w:tblCellMar>
        <w:top w:w="0" w:type="dxa"/>
        <w:left w:w="108" w:type="dxa"/>
        <w:bottom w:w="0" w:type="dxa"/>
        <w:right w:w="108" w:type="dxa"/>
      </w:tblCellMar>
    </w:tblPr>
  </w:style>
  <w:style w:type="paragraph" w:styleId="2">
    <w:name w:val="Title"/>
    <w:basedOn w:val="1"/>
    <w:next w:val="1"/>
    <w:qFormat/>
    <w:uiPriority w:val="0"/>
    <w:pPr>
      <w:jc w:val="center"/>
      <w:outlineLvl w:val="0"/>
    </w:pPr>
    <w:rPr>
      <w:b/>
      <w:sz w:val="32"/>
      <w:szCs w:val="20"/>
    </w:rPr>
  </w:style>
  <w:style w:type="paragraph" w:styleId="4">
    <w:name w:val="Normal Indent"/>
    <w:basedOn w:val="1"/>
    <w:next w:val="1"/>
    <w:qFormat/>
    <w:uiPriority w:val="0"/>
    <w:pPr>
      <w:autoSpaceDE w:val="0"/>
      <w:autoSpaceDN w:val="0"/>
      <w:adjustRightInd w:val="0"/>
      <w:ind w:firstLine="420"/>
      <w:jc w:val="left"/>
    </w:pPr>
    <w:rPr>
      <w:rFonts w:ascii="宋体"/>
      <w:sz w:val="24"/>
    </w:rPr>
  </w:style>
  <w:style w:type="paragraph" w:styleId="5">
    <w:name w:val="Body Text Indent"/>
    <w:basedOn w:val="1"/>
    <w:qFormat/>
    <w:uiPriority w:val="0"/>
    <w:pPr>
      <w:spacing w:line="360" w:lineRule="auto"/>
      <w:ind w:firstLine="570"/>
    </w:pPr>
    <w:rPr>
      <w:sz w:val="24"/>
    </w:rPr>
  </w:style>
  <w:style w:type="paragraph" w:styleId="6">
    <w:name w:val="Plain Text"/>
    <w:basedOn w:val="1"/>
    <w:next w:val="4"/>
    <w:qFormat/>
    <w:uiPriority w:val="0"/>
    <w:rPr>
      <w:rFonts w:hint="eastAsia" w:ascii="宋体" w:hAnsi="Courier New"/>
      <w:szCs w:val="20"/>
    </w:rPr>
  </w:style>
  <w:style w:type="paragraph" w:styleId="7">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8">
    <w:name w:val="header"/>
    <w:basedOn w:val="1"/>
    <w:next w:val="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0">
    <w:name w:val="Body Text First Indent 2"/>
    <w:basedOn w:val="5"/>
    <w:qFormat/>
    <w:uiPriority w:val="0"/>
    <w:pPr>
      <w:spacing w:after="120" w:line="480" w:lineRule="exact"/>
      <w:ind w:left="420" w:leftChars="200"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2024-03-21T02:46:00Z</dcterms:created>
  <dc:creator>Administrator</dc:creator>
  <cp:lastModifiedBy>璐璐</cp:lastModifiedBy>
  <dcterms:modified xsi:type="dcterms:W3CDTF">2024-03-21T02:49:45Z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F3A26F0430D44770B2CF21F9D50A2B51_12</vt:lpwstr>
  </property>
</Properties>
</file>