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rFonts w:hint="eastAsia"/>
          <w:b/>
          <w:sz w:val="36"/>
          <w:szCs w:val="36"/>
          <w:lang w:val="en-US" w:eastAsia="zh-CN"/>
        </w:rPr>
        <w:t xml:space="preserve">招 标 公 </w:t>
      </w:r>
      <w:bookmarkStart w:id="32" w:name="_GoBack"/>
      <w:bookmarkEnd w:id="32"/>
      <w:r>
        <w:rPr>
          <w:rFonts w:hint="eastAsia"/>
          <w:b/>
          <w:sz w:val="36"/>
          <w:szCs w:val="36"/>
          <w:lang w:val="en-US" w:eastAsia="zh-CN"/>
        </w:rPr>
        <w:t>告</w:t>
      </w:r>
    </w:p>
    <w:tbl>
      <w:tblPr>
        <w:tblStyle w:val="1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lang w:eastAsia="zh-CN"/>
              </w:rPr>
              <w:t>韩区路（大明路—华丰路）新建工程道路建设工程设计方案及管线建设工程设计方案</w:t>
            </w:r>
            <w:r>
              <w:rPr>
                <w:sz w:val="24"/>
              </w:rPr>
              <w:t>招标项目的潜在投标人应在</w:t>
            </w:r>
            <w:r>
              <w:rPr>
                <w:rFonts w:hint="eastAsia"/>
                <w:sz w:val="24"/>
                <w:u w:val="single"/>
              </w:rPr>
              <w:t>江苏建瀚工程咨询有限公司</w:t>
            </w:r>
            <w:r>
              <w:rPr>
                <w:sz w:val="24"/>
              </w:rPr>
              <w:t>获取招标文件，并于</w:t>
            </w:r>
            <w:r>
              <w:rPr>
                <w:sz w:val="24"/>
                <w:u w:val="single"/>
              </w:rPr>
              <w:t>202</w:t>
            </w:r>
            <w:r>
              <w:rPr>
                <w:rFonts w:hint="eastAsia"/>
                <w:sz w:val="24"/>
                <w:u w:val="single"/>
              </w:rPr>
              <w:t>3</w:t>
            </w:r>
            <w:r>
              <w:rPr>
                <w:sz w:val="24"/>
                <w:u w:val="single"/>
              </w:rPr>
              <w:t>年</w:t>
            </w:r>
            <w:r>
              <w:rPr>
                <w:rFonts w:hint="eastAsia"/>
                <w:sz w:val="24"/>
                <w:u w:val="single"/>
                <w:lang w:val="en-US" w:eastAsia="zh-CN"/>
              </w:rPr>
              <w:t>12</w:t>
            </w:r>
            <w:r>
              <w:rPr>
                <w:sz w:val="24"/>
                <w:u w:val="single"/>
              </w:rPr>
              <w:t>月</w:t>
            </w:r>
            <w:r>
              <w:rPr>
                <w:rFonts w:hint="eastAsia"/>
                <w:sz w:val="24"/>
                <w:u w:val="single"/>
                <w:lang w:val="en-US" w:eastAsia="zh-CN"/>
              </w:rPr>
              <w:t>19</w:t>
            </w:r>
            <w:r>
              <w:rPr>
                <w:sz w:val="24"/>
                <w:u w:val="single"/>
              </w:rPr>
              <w:t>日14点</w:t>
            </w:r>
            <w:r>
              <w:rPr>
                <w:rFonts w:hint="eastAsia"/>
                <w:sz w:val="24"/>
                <w:u w:val="single"/>
                <w:lang w:val="en-US" w:eastAsia="zh-CN"/>
              </w:rPr>
              <w:t>0</w:t>
            </w:r>
            <w:r>
              <w:rPr>
                <w:sz w:val="24"/>
                <w:u w:val="single"/>
              </w:rPr>
              <w:t>0分</w:t>
            </w:r>
            <w:r>
              <w:rPr>
                <w:sz w:val="24"/>
              </w:rPr>
              <w:t>（北京时间）前递交投标文件。</w:t>
            </w:r>
          </w:p>
        </w:tc>
      </w:tr>
    </w:tbl>
    <w:p>
      <w:pPr>
        <w:spacing w:line="360" w:lineRule="auto"/>
        <w:ind w:firstLine="640" w:firstLineChars="200"/>
        <w:rPr>
          <w:sz w:val="32"/>
          <w:szCs w:val="32"/>
        </w:rPr>
      </w:pPr>
    </w:p>
    <w:p>
      <w:pPr>
        <w:pStyle w:val="4"/>
        <w:spacing w:before="0" w:line="360" w:lineRule="auto"/>
        <w:jc w:val="left"/>
        <w:rPr>
          <w:rFonts w:ascii="Times New Roman" w:hAnsi="Times New Roman" w:eastAsia="宋体"/>
          <w:sz w:val="24"/>
          <w:szCs w:val="24"/>
        </w:rPr>
      </w:pPr>
      <w:bookmarkStart w:id="0" w:name="_Toc28359002"/>
      <w:bookmarkStart w:id="1" w:name="_Toc35393621"/>
      <w:bookmarkStart w:id="2" w:name="_Toc35393790"/>
      <w:bookmarkStart w:id="3" w:name="_Toc28359079"/>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eastAsia="宋体"/>
          <w:sz w:val="24"/>
          <w:lang w:eastAsia="zh-CN"/>
        </w:rPr>
      </w:pPr>
      <w:r>
        <w:rPr>
          <w:sz w:val="24"/>
        </w:rPr>
        <w:t>1.项目编号/包号：</w:t>
      </w:r>
      <w:r>
        <w:rPr>
          <w:rFonts w:hint="eastAsia"/>
          <w:sz w:val="24"/>
          <w:lang w:eastAsia="zh-CN"/>
        </w:rPr>
        <w:t>CJC2202311007号</w:t>
      </w:r>
    </w:p>
    <w:p>
      <w:pPr>
        <w:spacing w:line="360" w:lineRule="auto"/>
        <w:ind w:firstLine="480" w:firstLineChars="200"/>
        <w:rPr>
          <w:rFonts w:hint="eastAsia" w:eastAsia="宋体"/>
          <w:sz w:val="24"/>
          <w:lang w:eastAsia="zh-CN"/>
        </w:rPr>
      </w:pPr>
      <w:r>
        <w:rPr>
          <w:sz w:val="24"/>
        </w:rPr>
        <w:t>2.项目名称：</w:t>
      </w:r>
      <w:bookmarkEnd w:id="4"/>
      <w:r>
        <w:rPr>
          <w:rFonts w:hint="eastAsia"/>
          <w:sz w:val="24"/>
          <w:lang w:eastAsia="zh-CN"/>
        </w:rPr>
        <w:t>韩区路（大明路—华丰路）新建工程道路建设工程设计方案及管线建设工程设计方案</w:t>
      </w:r>
    </w:p>
    <w:p>
      <w:pPr>
        <w:spacing w:line="360" w:lineRule="auto"/>
        <w:ind w:firstLine="480" w:firstLineChars="200"/>
        <w:rPr>
          <w:rFonts w:hint="eastAsia" w:ascii="宋体" w:hAnsi="宋体" w:cs="仿宋"/>
          <w:sz w:val="24"/>
        </w:rPr>
      </w:pPr>
      <w:r>
        <w:rPr>
          <w:sz w:val="24"/>
        </w:rPr>
        <w:t>3.项目预算金额</w:t>
      </w:r>
      <w:r>
        <w:rPr>
          <w:color w:val="auto"/>
          <w:sz w:val="24"/>
        </w:rPr>
        <w:t>：</w:t>
      </w:r>
      <w:r>
        <w:rPr>
          <w:rFonts w:hint="eastAsia" w:ascii="宋体" w:hAnsi="宋体" w:cs="仿宋"/>
          <w:color w:val="auto"/>
          <w:sz w:val="24"/>
          <w:lang w:val="en-US" w:eastAsia="zh-CN"/>
        </w:rPr>
        <w:t>17</w:t>
      </w:r>
      <w:r>
        <w:rPr>
          <w:rFonts w:hint="eastAsia" w:ascii="宋体" w:hAnsi="宋体" w:cs="仿宋"/>
          <w:color w:val="auto"/>
          <w:sz w:val="24"/>
        </w:rPr>
        <w:t>万</w:t>
      </w:r>
      <w:r>
        <w:rPr>
          <w:rFonts w:hint="eastAsia" w:ascii="宋体" w:hAnsi="宋体" w:cs="仿宋"/>
          <w:sz w:val="24"/>
        </w:rPr>
        <w:t>元</w:t>
      </w:r>
    </w:p>
    <w:p>
      <w:pPr>
        <w:spacing w:line="360" w:lineRule="auto"/>
        <w:ind w:firstLine="480" w:firstLineChars="200"/>
        <w:rPr>
          <w:sz w:val="24"/>
        </w:rPr>
      </w:pPr>
      <w:r>
        <w:rPr>
          <w:rFonts w:hint="eastAsia"/>
          <w:sz w:val="24"/>
        </w:rPr>
        <w:t>4.总投资：约2473.4万元，其中工程费用1648.61万元，工程建设其他费用554.48万元，基本预备费220.31万元，材料质量检测费50万元。</w:t>
      </w:r>
    </w:p>
    <w:p>
      <w:pPr>
        <w:spacing w:line="360" w:lineRule="auto"/>
        <w:ind w:firstLine="480" w:firstLineChars="200"/>
        <w:rPr>
          <w:rFonts w:hint="eastAsia"/>
          <w:sz w:val="24"/>
        </w:rPr>
      </w:pPr>
      <w:r>
        <w:rPr>
          <w:rFonts w:hint="eastAsia"/>
          <w:sz w:val="24"/>
        </w:rPr>
        <w:t>5.采购需求：</w:t>
      </w:r>
    </w:p>
    <w:tbl>
      <w:tblPr>
        <w:tblStyle w:val="10"/>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01</w:t>
            </w:r>
          </w:p>
        </w:tc>
        <w:tc>
          <w:tcPr>
            <w:tcW w:w="1089" w:type="pct"/>
            <w:noWrap w:val="0"/>
            <w:vAlign w:val="center"/>
          </w:tcPr>
          <w:p>
            <w:pPr>
              <w:jc w:val="center"/>
              <w:rPr>
                <w:rFonts w:hint="eastAsia" w:eastAsia="宋体"/>
                <w:bCs/>
                <w:szCs w:val="21"/>
                <w:lang w:eastAsia="zh-CN"/>
              </w:rPr>
            </w:pPr>
            <w:r>
              <w:rPr>
                <w:rFonts w:hint="eastAsia"/>
                <w:bCs/>
                <w:szCs w:val="21"/>
                <w:lang w:eastAsia="zh-CN"/>
              </w:rPr>
              <w:t>韩区路（大明路—华丰路）新建工程道路建设工程设计方案及管线建设工程设计方案</w:t>
            </w:r>
          </w:p>
        </w:tc>
        <w:tc>
          <w:tcPr>
            <w:tcW w:w="917" w:type="pct"/>
            <w:noWrap w:val="0"/>
            <w:vAlign w:val="center"/>
          </w:tcPr>
          <w:p>
            <w:pPr>
              <w:jc w:val="center"/>
              <w:rPr>
                <w:bCs/>
                <w:szCs w:val="21"/>
              </w:rPr>
            </w:pPr>
            <w:r>
              <w:rPr>
                <w:rFonts w:hint="eastAsia"/>
                <w:bCs/>
                <w:color w:val="auto"/>
                <w:szCs w:val="21"/>
                <w:lang w:val="en-US" w:eastAsia="zh-CN"/>
              </w:rPr>
              <w:t>17</w:t>
            </w:r>
            <w:r>
              <w:rPr>
                <w:rFonts w:hint="eastAsia"/>
                <w:bCs/>
                <w:color w:val="auto"/>
                <w:szCs w:val="21"/>
              </w:rPr>
              <w:t>万</w:t>
            </w:r>
            <w:r>
              <w:rPr>
                <w:rFonts w:hint="eastAsia"/>
                <w:bCs/>
                <w:szCs w:val="21"/>
              </w:rPr>
              <w:t>元</w:t>
            </w:r>
          </w:p>
        </w:tc>
        <w:tc>
          <w:tcPr>
            <w:tcW w:w="319" w:type="pct"/>
            <w:noWrap w:val="0"/>
            <w:vAlign w:val="center"/>
          </w:tcPr>
          <w:p>
            <w:pPr>
              <w:jc w:val="center"/>
              <w:rPr>
                <w:bCs/>
                <w:szCs w:val="21"/>
              </w:rPr>
            </w:pPr>
            <w:r>
              <w:rPr>
                <w:rFonts w:hint="eastAsia"/>
                <w:bCs/>
                <w:szCs w:val="21"/>
              </w:rPr>
              <w:t>1</w:t>
            </w:r>
          </w:p>
        </w:tc>
        <w:tc>
          <w:tcPr>
            <w:tcW w:w="2308" w:type="pct"/>
            <w:noWrap w:val="0"/>
            <w:vAlign w:val="center"/>
          </w:tcPr>
          <w:p>
            <w:pPr>
              <w:adjustRightInd w:val="0"/>
              <w:snapToGrid w:val="0"/>
              <w:spacing w:line="360" w:lineRule="exact"/>
              <w:ind w:firstLine="420" w:firstLineChars="200"/>
              <w:rPr>
                <w:bCs/>
                <w:szCs w:val="21"/>
              </w:rPr>
            </w:pPr>
            <w:r>
              <w:rPr>
                <w:rFonts w:hint="eastAsia" w:ascii="宋体" w:hAnsi="宋体" w:cs="宋体"/>
                <w:color w:val="auto"/>
                <w:szCs w:val="21"/>
              </w:rPr>
              <w:t>韩区路（大明路—华丰路）新建工程主要由道路、桥梁、管线等部分市政配套设施组成。1、道路工程：拟建韩区路（大明路—华丰路），西起大明路，东至华丰路，道路全长492.9m，一般路段红线宽16m。2、管道工程：管道基本与道路工程同长，并与相交道路上相关管线相接。地下管道包括雨水、污水、给水、燃气、信息、供电管道。3、桥梁工程：拟新建1×16m桥梁一座。服务内容对本项目</w:t>
            </w:r>
            <w:r>
              <w:rPr>
                <w:rFonts w:hint="eastAsia"/>
                <w:bCs/>
                <w:szCs w:val="21"/>
                <w:lang w:eastAsia="zh-CN"/>
              </w:rPr>
              <w:t>道路建设工程设计方案及管线建设工程设计方案</w:t>
            </w:r>
            <w:r>
              <w:rPr>
                <w:rFonts w:hint="eastAsia" w:ascii="宋体" w:hAnsi="宋体" w:cs="宋体"/>
                <w:color w:val="auto"/>
                <w:szCs w:val="21"/>
              </w:rPr>
              <w:t>。</w:t>
            </w:r>
          </w:p>
        </w:tc>
      </w:tr>
    </w:tbl>
    <w:p>
      <w:pPr>
        <w:spacing w:line="360" w:lineRule="auto"/>
        <w:ind w:firstLine="420" w:firstLineChars="200"/>
        <w:rPr>
          <w:rFonts w:hint="eastAsia"/>
          <w:bCs/>
          <w:szCs w:val="21"/>
        </w:rPr>
      </w:pPr>
      <w:r>
        <w:rPr>
          <w:rFonts w:hint="eastAsia"/>
          <w:bCs/>
          <w:szCs w:val="21"/>
        </w:rPr>
        <w:t>备注：本项目共分1个标</w:t>
      </w:r>
      <w:r>
        <w:rPr>
          <w:bCs/>
          <w:szCs w:val="21"/>
        </w:rPr>
        <w:t>包</w:t>
      </w:r>
      <w:r>
        <w:rPr>
          <w:rFonts w:hint="eastAsia"/>
          <w:bCs/>
          <w:szCs w:val="21"/>
        </w:rPr>
        <w:t xml:space="preserve">。 </w:t>
      </w:r>
    </w:p>
    <w:p>
      <w:pPr>
        <w:spacing w:line="360" w:lineRule="auto"/>
        <w:ind w:firstLine="480" w:firstLineChars="200"/>
        <w:rPr>
          <w:rFonts w:hint="eastAsia" w:ascii="宋体" w:hAnsi="宋体" w:cs="仿宋"/>
          <w:sz w:val="24"/>
          <w:u w:val="single"/>
        </w:rPr>
      </w:pPr>
      <w:r>
        <w:rPr>
          <w:rFonts w:hint="eastAsia"/>
          <w:sz w:val="24"/>
        </w:rPr>
        <w:t>6</w:t>
      </w:r>
      <w:r>
        <w:rPr>
          <w:sz w:val="24"/>
        </w:rPr>
        <w:t>.合同履行期限</w:t>
      </w:r>
      <w:r>
        <w:rPr>
          <w:rFonts w:hint="eastAsia"/>
          <w:sz w:val="24"/>
        </w:rPr>
        <w:t>：签订合同后且经招标人提交所有资料后1个月提交本项目设计方案正式成果并经常州市自然资源和规划局经开区分局审批通过。</w:t>
      </w:r>
    </w:p>
    <w:p>
      <w:pPr>
        <w:spacing w:line="360" w:lineRule="auto"/>
        <w:ind w:firstLine="480" w:firstLineChars="200"/>
        <w:rPr>
          <w:sz w:val="24"/>
        </w:rPr>
      </w:pPr>
      <w:r>
        <w:rPr>
          <w:rFonts w:hint="eastAsia"/>
          <w:sz w:val="24"/>
        </w:rPr>
        <w:t>7.</w:t>
      </w:r>
      <w:r>
        <w:rPr>
          <w:sz w:val="24"/>
        </w:rPr>
        <w:t>本项目是否接受联合体投标：</w:t>
      </w:r>
      <w:r>
        <w:rPr>
          <w:rFonts w:hint="eastAsia"/>
          <w:sz w:val="24"/>
        </w:rPr>
        <w:t>□</w:t>
      </w:r>
      <w:r>
        <w:rPr>
          <w:sz w:val="24"/>
        </w:rPr>
        <w:t xml:space="preserve">是  </w:t>
      </w:r>
      <w:r>
        <w:rPr>
          <w:rFonts w:hint="eastAsia" w:ascii="Segoe UI Symbol" w:hAnsi="Segoe UI Symbol" w:cs="Segoe UI Symbol"/>
          <w:sz w:val="24"/>
        </w:rPr>
        <w:t>☑</w:t>
      </w:r>
      <w:r>
        <w:rPr>
          <w:sz w:val="24"/>
        </w:rPr>
        <w:t>否。</w:t>
      </w:r>
    </w:p>
    <w:p>
      <w:pPr>
        <w:spacing w:line="360" w:lineRule="auto"/>
        <w:ind w:firstLine="480" w:firstLineChars="200"/>
        <w:rPr>
          <w:sz w:val="24"/>
        </w:rPr>
      </w:pPr>
      <w:r>
        <w:rPr>
          <w:rFonts w:hint="eastAsia"/>
          <w:sz w:val="24"/>
        </w:rPr>
        <w:t>8.</w:t>
      </w:r>
      <w:r>
        <w:rPr>
          <w:sz w:val="24"/>
        </w:rPr>
        <w:t>本项目是否接受</w:t>
      </w:r>
      <w:r>
        <w:rPr>
          <w:rFonts w:hint="eastAsia"/>
          <w:sz w:val="24"/>
        </w:rPr>
        <w:t>进口产品</w:t>
      </w:r>
      <w:r>
        <w:rPr>
          <w:sz w:val="24"/>
        </w:rPr>
        <w:t xml:space="preserve">投标：□是  </w:t>
      </w:r>
      <w:r>
        <w:rPr>
          <w:rFonts w:ascii="Segoe UI Symbol" w:hAnsi="Segoe UI Symbol" w:cs="Segoe UI Symbol"/>
          <w:sz w:val="24"/>
        </w:rPr>
        <w:t>☑</w:t>
      </w:r>
      <w:r>
        <w:rPr>
          <w:sz w:val="24"/>
        </w:rPr>
        <w:t>否。</w:t>
      </w:r>
    </w:p>
    <w:p>
      <w:pPr>
        <w:pStyle w:val="4"/>
        <w:spacing w:before="0" w:line="360" w:lineRule="auto"/>
        <w:jc w:val="left"/>
        <w:rPr>
          <w:rFonts w:ascii="Times New Roman" w:hAnsi="Times New Roman" w:eastAsia="宋体"/>
          <w:sz w:val="24"/>
          <w:szCs w:val="24"/>
        </w:rPr>
      </w:pPr>
      <w:bookmarkStart w:id="5" w:name="_Toc28359080"/>
      <w:bookmarkStart w:id="6" w:name="_Toc28359003"/>
      <w:bookmarkStart w:id="7" w:name="_Toc35393622"/>
      <w:bookmarkStart w:id="8" w:name="_Toc35393791"/>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9" w:name="_Toc28359081"/>
      <w:bookmarkStart w:id="10" w:name="_Toc28359004"/>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rFonts w:hint="eastAsia" w:ascii="Segoe UI Symbol" w:hAnsi="Segoe UI Symbol" w:cs="Segoe UI Symbol"/>
          <w:sz w:val="24"/>
          <w:lang w:eastAsia="zh-CN"/>
        </w:rPr>
        <w:t>☑</w:t>
      </w:r>
      <w:r>
        <w:rPr>
          <w:sz w:val="24"/>
        </w:rPr>
        <w:t>本项目不专门面向中小企业预留采购份额。</w:t>
      </w:r>
    </w:p>
    <w:p>
      <w:pPr>
        <w:spacing w:line="360" w:lineRule="auto"/>
        <w:ind w:firstLine="480" w:firstLineChars="200"/>
        <w:rPr>
          <w:sz w:val="24"/>
        </w:rPr>
      </w:pPr>
      <w:r>
        <w:rPr>
          <w:rFonts w:hint="eastAsia"/>
          <w:sz w:val="24"/>
          <w:lang w:eastAsia="zh-CN"/>
        </w:rPr>
        <w:t>□</w:t>
      </w:r>
      <w:r>
        <w:rPr>
          <w:sz w:val="24"/>
        </w:rPr>
        <w:t xml:space="preserve">本项目专门面向  </w:t>
      </w:r>
      <w:r>
        <w:rPr>
          <w:rFonts w:hint="eastAsia"/>
          <w:sz w:val="24"/>
          <w:lang w:eastAsia="zh-CN"/>
        </w:rPr>
        <w:t>□</w:t>
      </w:r>
      <w:r>
        <w:rPr>
          <w:sz w:val="24"/>
        </w:rPr>
        <w:t xml:space="preserve">中小 </w:t>
      </w:r>
      <w:r>
        <w:rPr>
          <w:rFonts w:hint="eastAsia"/>
          <w:sz w:val="24"/>
          <w:lang w:eastAsia="zh-CN"/>
        </w:rPr>
        <w:t>□</w:t>
      </w:r>
      <w:r>
        <w:rPr>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sz w:val="24"/>
        </w:rPr>
      </w:pPr>
      <w:r>
        <w:rPr>
          <w:rFonts w:hint="eastAsia"/>
          <w:sz w:val="24"/>
        </w:rPr>
        <w:t>□本项目预留</w:t>
      </w:r>
      <w:r>
        <w:rPr>
          <w:rFonts w:hint="eastAsia"/>
          <w:sz w:val="24"/>
          <w:u w:val="single"/>
        </w:rPr>
        <w:t xml:space="preserve">   /   </w:t>
      </w:r>
      <w:r>
        <w:rPr>
          <w:rFonts w:hint="eastAsia"/>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sz w:val="24"/>
        </w:rPr>
      </w:pPr>
      <w:r>
        <w:rPr>
          <w:rFonts w:hint="eastAsia"/>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rFonts w:hint="eastAsia"/>
          <w:sz w:val="24"/>
        </w:rPr>
        <w:t>。</w:t>
      </w:r>
    </w:p>
    <w:p>
      <w:pPr>
        <w:spacing w:line="360" w:lineRule="auto"/>
        <w:ind w:firstLine="480" w:firstLineChars="200"/>
        <w:rPr>
          <w:rFonts w:hint="eastAsia"/>
          <w:sz w:val="24"/>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 xml:space="preserve">3.1本项目是否接受分支机构参与投标：□是   </w:t>
      </w:r>
      <w:r>
        <w:rPr>
          <w:rFonts w:ascii="Segoe UI Symbol" w:hAnsi="Segoe UI Symbol" w:cs="Segoe UI Symbol"/>
          <w:sz w:val="24"/>
        </w:rPr>
        <w:t>☑</w:t>
      </w:r>
      <w:r>
        <w:rPr>
          <w:sz w:val="24"/>
        </w:rPr>
        <w:t xml:space="preserve">否； </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3.2本项目是否属于政府购买服务：□否</w:t>
      </w:r>
      <w:r>
        <w:rPr>
          <w:rFonts w:hint="eastAsia"/>
          <w:sz w:val="24"/>
        </w:rPr>
        <w:t xml:space="preserve"> </w:t>
      </w:r>
      <w:r>
        <w:rPr>
          <w:sz w:val="24"/>
        </w:rPr>
        <w:t xml:space="preserve">  </w:t>
      </w:r>
      <w:r>
        <w:rPr>
          <w:rFonts w:ascii="Segoe UI Symbol" w:hAnsi="Segoe UI Symbol" w:cs="Segoe UI Symbol"/>
          <w:sz w:val="24"/>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sz w:val="24"/>
        </w:rPr>
      </w:pPr>
      <w:r>
        <w:rPr>
          <w:sz w:val="24"/>
        </w:rPr>
        <w:t>3.3其他特定资格要求：</w:t>
      </w:r>
    </w:p>
    <w:p>
      <w:pPr>
        <w:pStyle w:val="9"/>
        <w:shd w:val="clear" w:color="auto" w:fill="FFFFFF"/>
        <w:spacing w:before="0" w:beforeAutospacing="0" w:after="0" w:afterAutospacing="0" w:line="360" w:lineRule="auto"/>
        <w:ind w:left="420"/>
        <w:rPr>
          <w:rFonts w:hint="eastAsia" w:ascii="Times New Roman" w:hAnsi="Times New Roman" w:cs="Times New Roman"/>
          <w:u w:val="single"/>
        </w:rPr>
      </w:pPr>
      <w:r>
        <w:rPr>
          <w:rFonts w:hint="eastAsia" w:ascii="Times New Roman" w:hAnsi="Times New Roman" w:cs="Times New Roman"/>
          <w:u w:val="single"/>
        </w:rPr>
        <w:t>（1）企业资质要求：具备城乡规划乙级及以上资质；（2）项目负责人资格要求：具备高级职称资格。</w:t>
      </w:r>
    </w:p>
    <w:bookmarkEnd w:id="9"/>
    <w:bookmarkEnd w:id="10"/>
    <w:p>
      <w:pPr>
        <w:pStyle w:val="4"/>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2023</w:t>
      </w:r>
      <w:r>
        <w:rPr>
          <w:sz w:val="24"/>
          <w:lang w:bidi="ar"/>
        </w:rPr>
        <w:t>年</w:t>
      </w:r>
      <w:r>
        <w:rPr>
          <w:rFonts w:hint="eastAsia"/>
          <w:sz w:val="24"/>
          <w:lang w:val="en-US" w:eastAsia="zh-CN" w:bidi="ar"/>
        </w:rPr>
        <w:t>11</w:t>
      </w:r>
      <w:r>
        <w:rPr>
          <w:sz w:val="24"/>
          <w:lang w:bidi="ar"/>
        </w:rPr>
        <w:t>月</w:t>
      </w:r>
      <w:r>
        <w:rPr>
          <w:rFonts w:hint="eastAsia"/>
          <w:sz w:val="24"/>
          <w:lang w:val="en-US" w:eastAsia="zh-CN" w:bidi="ar"/>
        </w:rPr>
        <w:t>28</w:t>
      </w:r>
      <w:r>
        <w:rPr>
          <w:sz w:val="24"/>
          <w:lang w:bidi="ar"/>
        </w:rPr>
        <w:t>日至</w:t>
      </w:r>
      <w:r>
        <w:rPr>
          <w:rFonts w:hint="eastAsia"/>
          <w:sz w:val="24"/>
          <w:lang w:bidi="ar"/>
        </w:rPr>
        <w:t>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5</w:t>
      </w:r>
      <w:r>
        <w:rPr>
          <w:sz w:val="24"/>
          <w:lang w:bidi="ar"/>
        </w:rPr>
        <w:t>日，每天上午</w:t>
      </w:r>
      <w:r>
        <w:rPr>
          <w:rFonts w:hint="eastAsia"/>
          <w:sz w:val="24"/>
          <w:lang w:bidi="ar"/>
        </w:rPr>
        <w:t>09:00</w:t>
      </w:r>
      <w:r>
        <w:rPr>
          <w:sz w:val="24"/>
          <w:lang w:bidi="ar"/>
        </w:rPr>
        <w:t>至</w:t>
      </w:r>
      <w:r>
        <w:rPr>
          <w:rFonts w:hint="eastAsia"/>
          <w:sz w:val="24"/>
          <w:lang w:bidi="ar"/>
        </w:rPr>
        <w:t>11:30</w:t>
      </w:r>
      <w:r>
        <w:rPr>
          <w:sz w:val="24"/>
          <w:lang w:bidi="ar"/>
        </w:rPr>
        <w:t>，下午</w:t>
      </w:r>
      <w:r>
        <w:rPr>
          <w:rFonts w:hint="eastAsia"/>
          <w:sz w:val="24"/>
          <w:lang w:bidi="ar"/>
        </w:rPr>
        <w:t>14:00</w:t>
      </w:r>
      <w:r>
        <w:rPr>
          <w:sz w:val="24"/>
          <w:lang w:bidi="ar"/>
        </w:rPr>
        <w:t>至</w:t>
      </w:r>
      <w:r>
        <w:rPr>
          <w:rFonts w:hint="eastAsia"/>
          <w:sz w:val="24"/>
          <w:lang w:bidi="ar"/>
        </w:rPr>
        <w:t>17:00</w:t>
      </w:r>
      <w:r>
        <w:rPr>
          <w:sz w:val="24"/>
          <w:lang w:bidi="ar"/>
        </w:rPr>
        <w:t>（北京时间，法定节假日除外）。</w:t>
      </w:r>
    </w:p>
    <w:p>
      <w:pPr>
        <w:spacing w:line="360" w:lineRule="auto"/>
        <w:ind w:firstLine="480" w:firstLineChars="200"/>
        <w:jc w:val="left"/>
        <w:rPr>
          <w:rFonts w:hint="eastAsia"/>
          <w:sz w:val="24"/>
          <w:lang w:bidi="ar"/>
        </w:rPr>
      </w:pPr>
      <w:r>
        <w:rPr>
          <w:sz w:val="24"/>
          <w:lang w:bidi="ar"/>
        </w:rPr>
        <w:t>2.地点：常州市兰陵路15号建设银行兰陵支行大楼三楼</w:t>
      </w:r>
      <w:r>
        <w:rPr>
          <w:rFonts w:hint="eastAsia"/>
          <w:sz w:val="24"/>
          <w:lang w:bidi="ar"/>
        </w:rPr>
        <w:t>316室</w:t>
      </w:r>
    </w:p>
    <w:p>
      <w:pPr>
        <w:adjustRightInd w:val="0"/>
        <w:snapToGrid w:val="0"/>
        <w:spacing w:line="360" w:lineRule="auto"/>
        <w:ind w:firstLine="480" w:firstLineChars="200"/>
        <w:rPr>
          <w:sz w:val="24"/>
          <w:lang w:bidi="ar"/>
        </w:rPr>
      </w:pPr>
      <w:r>
        <w:rPr>
          <w:sz w:val="24"/>
          <w:lang w:bidi="ar"/>
        </w:rPr>
        <w:t>3.方式：</w:t>
      </w:r>
      <w:r>
        <w:rPr>
          <w:rFonts w:hint="eastAsia"/>
          <w:sz w:val="24"/>
          <w:lang w:bidi="ar"/>
        </w:rPr>
        <w:t>现场领购，供应商领购时需提供以下资料两份，资料齐全、符合要求的由采购代理机构发放招标文件文件。（申请表格式请至江苏建瀚工程咨询有限公司网站自行下载）</w:t>
      </w:r>
      <w:r>
        <w:rPr>
          <w:sz w:val="24"/>
          <w:lang w:bidi="ar"/>
        </w:rPr>
        <w:t>。</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3.1获取招标文件申请表（原件，加盖公章）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sz w:val="24"/>
        </w:rPr>
      </w:pPr>
      <w:r>
        <w:rPr>
          <w:rFonts w:hint="eastAsia"/>
          <w:sz w:val="24"/>
          <w:lang w:bidi="ar"/>
        </w:rPr>
        <w:t>4售价：人民币伍佰元整。</w:t>
      </w:r>
    </w:p>
    <w:p>
      <w:pPr>
        <w:pStyle w:val="4"/>
        <w:widowControl/>
        <w:spacing w:before="0" w:line="360" w:lineRule="auto"/>
        <w:jc w:val="left"/>
        <w:rPr>
          <w:rFonts w:ascii="Times New Roman" w:hAnsi="Times New Roman" w:eastAsia="宋体"/>
          <w:sz w:val="24"/>
          <w:szCs w:val="24"/>
        </w:rPr>
      </w:pPr>
      <w:bookmarkStart w:id="13" w:name="_Toc28359082"/>
      <w:bookmarkStart w:id="14" w:name="_Toc28359005"/>
      <w:bookmarkStart w:id="15" w:name="_Toc35393624"/>
      <w:bookmarkStart w:id="16" w:name="_Toc35393793"/>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bCs/>
          <w:sz w:val="24"/>
          <w:u w:val="single"/>
        </w:rPr>
      </w:pPr>
      <w:r>
        <w:rPr>
          <w:sz w:val="24"/>
          <w:lang w:bidi="ar"/>
        </w:rPr>
        <w:t>投标截止时间、开标时间：</w:t>
      </w:r>
      <w:r>
        <w:rPr>
          <w:rFonts w:hint="eastAsia"/>
          <w:sz w:val="24"/>
          <w:lang w:bidi="ar"/>
        </w:rPr>
        <w:t>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19</w:t>
      </w:r>
      <w:r>
        <w:rPr>
          <w:sz w:val="24"/>
          <w:lang w:bidi="ar"/>
        </w:rPr>
        <w:t>日</w:t>
      </w:r>
      <w:r>
        <w:rPr>
          <w:rFonts w:hint="eastAsia"/>
          <w:sz w:val="24"/>
          <w:lang w:bidi="ar"/>
        </w:rPr>
        <w:t>14</w:t>
      </w:r>
      <w:r>
        <w:rPr>
          <w:sz w:val="24"/>
          <w:lang w:bidi="ar"/>
        </w:rPr>
        <w:t>点</w:t>
      </w:r>
      <w:r>
        <w:rPr>
          <w:rFonts w:hint="eastAsia"/>
          <w:sz w:val="24"/>
          <w:lang w:val="en-US" w:eastAsia="zh-CN" w:bidi="ar"/>
        </w:rPr>
        <w:t>0</w:t>
      </w:r>
      <w:r>
        <w:rPr>
          <w:rFonts w:hint="eastAsia"/>
          <w:sz w:val="24"/>
          <w:lang w:bidi="ar"/>
        </w:rPr>
        <w:t>0</w:t>
      </w:r>
      <w:r>
        <w:rPr>
          <w:sz w:val="24"/>
          <w:lang w:bidi="ar"/>
        </w:rPr>
        <w:t>分</w:t>
      </w:r>
      <w:r>
        <w:rPr>
          <w:bCs/>
          <w:sz w:val="24"/>
          <w:lang w:bidi="ar"/>
        </w:rPr>
        <w:t>（北京时间）</w:t>
      </w:r>
      <w:r>
        <w:rPr>
          <w:iCs/>
          <w:sz w:val="24"/>
          <w:lang w:bidi="ar"/>
        </w:rPr>
        <w:t>。</w:t>
      </w:r>
    </w:p>
    <w:p>
      <w:pPr>
        <w:spacing w:line="360" w:lineRule="auto"/>
        <w:ind w:firstLine="480" w:firstLineChars="200"/>
        <w:jc w:val="left"/>
        <w:rPr>
          <w:rFonts w:hint="eastAsia"/>
          <w:sz w:val="24"/>
          <w:lang w:bidi="ar"/>
        </w:rPr>
      </w:pPr>
      <w:r>
        <w:rPr>
          <w:sz w:val="24"/>
          <w:lang w:bidi="ar"/>
        </w:rPr>
        <w:t>地点：常州市兰陵路15号建设银行兰陵支行大楼三楼</w:t>
      </w:r>
      <w:r>
        <w:rPr>
          <w:rFonts w:hint="eastAsia"/>
          <w:sz w:val="24"/>
          <w:lang w:bidi="ar"/>
        </w:rPr>
        <w:t>301室</w:t>
      </w:r>
    </w:p>
    <w:p>
      <w:pPr>
        <w:pStyle w:val="4"/>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19</w:t>
      </w:r>
      <w:r>
        <w:rPr>
          <w:sz w:val="24"/>
          <w:lang w:bidi="ar"/>
        </w:rPr>
        <w:t>日</w:t>
      </w:r>
      <w:r>
        <w:rPr>
          <w:rFonts w:hint="eastAsia"/>
          <w:sz w:val="24"/>
          <w:lang w:bidi="ar"/>
        </w:rPr>
        <w:t>14</w:t>
      </w:r>
      <w:r>
        <w:rPr>
          <w:sz w:val="24"/>
          <w:lang w:bidi="ar"/>
        </w:rPr>
        <w:t>点</w:t>
      </w:r>
      <w:r>
        <w:rPr>
          <w:rFonts w:hint="eastAsia"/>
          <w:sz w:val="24"/>
          <w:lang w:val="en-US" w:eastAsia="zh-CN" w:bidi="ar"/>
        </w:rPr>
        <w:t>0</w:t>
      </w:r>
      <w:r>
        <w:rPr>
          <w:rFonts w:hint="eastAsia"/>
          <w:sz w:val="24"/>
          <w:lang w:bidi="ar"/>
        </w:rPr>
        <w:t>0</w:t>
      </w:r>
      <w:r>
        <w:rPr>
          <w:sz w:val="24"/>
          <w:lang w:bidi="ar"/>
        </w:rPr>
        <w:t>分</w:t>
      </w:r>
      <w:r>
        <w:rPr>
          <w:rFonts w:hint="eastAsia"/>
          <w:sz w:val="24"/>
          <w:lang w:bidi="ar"/>
        </w:rPr>
        <w:t>（北京时间）。</w:t>
      </w:r>
    </w:p>
    <w:p>
      <w:pPr>
        <w:spacing w:line="360" w:lineRule="auto"/>
        <w:ind w:firstLine="480" w:firstLineChars="200"/>
        <w:jc w:val="left"/>
        <w:rPr>
          <w:rFonts w:hint="eastAsia"/>
          <w:sz w:val="24"/>
          <w:lang w:bidi="ar"/>
        </w:rPr>
      </w:pPr>
      <w:r>
        <w:rPr>
          <w:rFonts w:hint="eastAsia"/>
          <w:sz w:val="24"/>
          <w:lang w:bidi="ar"/>
        </w:rPr>
        <w:t>地点：</w:t>
      </w:r>
      <w:r>
        <w:rPr>
          <w:sz w:val="24"/>
          <w:lang w:bidi="ar"/>
        </w:rPr>
        <w:t>常州市兰陵路15号建设银行兰陵支行大楼三楼</w:t>
      </w:r>
      <w:r>
        <w:rPr>
          <w:rFonts w:hint="eastAsia"/>
          <w:sz w:val="24"/>
          <w:lang w:bidi="ar"/>
        </w:rPr>
        <w:t>301室</w:t>
      </w:r>
    </w:p>
    <w:p>
      <w:pPr>
        <w:spacing w:line="360" w:lineRule="auto"/>
        <w:ind w:firstLine="480" w:firstLineChars="200"/>
        <w:rPr>
          <w:bCs/>
          <w:sz w:val="24"/>
          <w:u w:val="single"/>
          <w:lang w:eastAsia="zh-TW"/>
        </w:rPr>
      </w:pPr>
    </w:p>
    <w:p>
      <w:pPr>
        <w:pStyle w:val="4"/>
        <w:spacing w:before="0" w:line="360" w:lineRule="auto"/>
        <w:jc w:val="left"/>
        <w:rPr>
          <w:rFonts w:ascii="Times New Roman" w:hAnsi="Times New Roman" w:eastAsia="宋体"/>
          <w:sz w:val="24"/>
          <w:szCs w:val="24"/>
        </w:rPr>
      </w:pPr>
      <w:bookmarkStart w:id="17" w:name="_Toc28359007"/>
      <w:bookmarkStart w:id="18" w:name="_Toc28359084"/>
      <w:bookmarkStart w:id="19" w:name="_Toc35393794"/>
      <w:bookmarkStart w:id="20" w:name="_Toc35393625"/>
      <w:r>
        <w:rPr>
          <w:rFonts w:hint="eastAsia" w:ascii="Times New Roman" w:hAnsi="Times New Roman" w:eastAsia="宋体"/>
          <w:sz w:val="24"/>
          <w:szCs w:val="24"/>
        </w:rPr>
        <w:t>六</w:t>
      </w:r>
      <w:r>
        <w:rPr>
          <w:rFonts w:ascii="Times New Roman" w:hAnsi="Times New Roman" w:eastAsia="宋体"/>
          <w:sz w:val="24"/>
          <w:szCs w:val="24"/>
        </w:rPr>
        <w:t>、公告期限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4"/>
        <w:spacing w:before="0" w:line="360" w:lineRule="auto"/>
        <w:jc w:val="left"/>
        <w:rPr>
          <w:rFonts w:ascii="Times New Roman" w:hAnsi="Times New Roman" w:eastAsia="宋体"/>
          <w:sz w:val="24"/>
          <w:szCs w:val="24"/>
        </w:rPr>
      </w:pPr>
      <w:bookmarkStart w:id="21" w:name="_Toc35393626"/>
      <w:bookmarkStart w:id="22" w:name="_Toc35393795"/>
      <w:r>
        <w:rPr>
          <w:rFonts w:hint="eastAsia" w:ascii="Times New Roman" w:hAnsi="Times New Roman" w:eastAsia="宋体"/>
          <w:sz w:val="24"/>
          <w:szCs w:val="24"/>
        </w:rPr>
        <w:t>七</w:t>
      </w:r>
      <w:r>
        <w:rPr>
          <w:rFonts w:ascii="Times New Roman" w:hAnsi="Times New Roman" w:eastAsia="宋体"/>
          <w:sz w:val="24"/>
          <w:szCs w:val="24"/>
        </w:rPr>
        <w:t>、其他补充事宜</w:t>
      </w:r>
      <w:bookmarkEnd w:id="21"/>
      <w:bookmarkEnd w:id="22"/>
    </w:p>
    <w:p>
      <w:pPr>
        <w:spacing w:line="400" w:lineRule="exact"/>
        <w:ind w:firstLine="480" w:firstLineChars="200"/>
        <w:rPr>
          <w:sz w:val="24"/>
        </w:rPr>
      </w:pPr>
      <w:bookmarkStart w:id="23" w:name="_Toc28359008"/>
      <w:bookmarkStart w:id="24" w:name="_Toc35393627"/>
      <w:bookmarkStart w:id="25" w:name="_Toc35393796"/>
      <w:bookmarkStart w:id="26" w:name="_Toc28359085"/>
      <w:r>
        <w:rPr>
          <w:sz w:val="24"/>
        </w:rPr>
        <w:t>1.本项目需要落实的政府采购政策</w:t>
      </w:r>
      <w:r>
        <w:rPr>
          <w:sz w:val="24"/>
          <w:u w:val="single"/>
        </w:rPr>
        <w:t>：</w:t>
      </w:r>
      <w:r>
        <w:rPr>
          <w:rFonts w:hint="eastAsia"/>
          <w:sz w:val="24"/>
          <w:u w:val="single"/>
        </w:rPr>
        <w:t xml:space="preserve">  /   </w:t>
      </w:r>
      <w:r>
        <w:rPr>
          <w:sz w:val="24"/>
        </w:rPr>
        <w:t>。</w:t>
      </w:r>
    </w:p>
    <w:p>
      <w:pPr>
        <w:spacing w:line="400" w:lineRule="exact"/>
        <w:ind w:firstLine="480" w:firstLineChars="200"/>
        <w:rPr>
          <w:rFonts w:hint="eastAsia"/>
          <w:sz w:val="24"/>
        </w:rPr>
      </w:pPr>
      <w:r>
        <w:rPr>
          <w:rFonts w:hint="eastAsia"/>
          <w:sz w:val="24"/>
        </w:rPr>
        <w:t>2.投标保证金：本项目不收取投标保证金。</w:t>
      </w:r>
    </w:p>
    <w:p>
      <w:pPr>
        <w:widowControl/>
        <w:adjustRightInd w:val="0"/>
        <w:snapToGrid w:val="0"/>
        <w:spacing w:line="400" w:lineRule="exact"/>
        <w:ind w:firstLine="480" w:firstLineChars="200"/>
        <w:jc w:val="left"/>
        <w:rPr>
          <w:rFonts w:hint="eastAsia"/>
          <w:sz w:val="24"/>
        </w:rPr>
      </w:pPr>
      <w:r>
        <w:rPr>
          <w:rFonts w:hint="eastAsia"/>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sz w:val="24"/>
        </w:rPr>
      </w:pPr>
      <w:r>
        <w:rPr>
          <w:rFonts w:hint="eastAsia"/>
          <w:sz w:val="24"/>
        </w:rPr>
        <w:t>4.本项目资格后审。</w:t>
      </w:r>
    </w:p>
    <w:p>
      <w:pPr>
        <w:spacing w:line="400" w:lineRule="exact"/>
        <w:ind w:firstLine="480" w:firstLineChars="200"/>
        <w:rPr>
          <w:rFonts w:hint="eastAsia"/>
          <w:sz w:val="24"/>
        </w:rPr>
      </w:pPr>
    </w:p>
    <w:p>
      <w:pPr>
        <w:pStyle w:val="4"/>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27" w:name="_Toc28359086"/>
      <w:bookmarkStart w:id="28" w:name="_Toc28359009"/>
      <w:r>
        <w:rPr>
          <w:rFonts w:hint="eastAsia"/>
          <w:sz w:val="24"/>
        </w:rPr>
        <w:t>名称：常州市武进区潞城街道办事处</w:t>
      </w:r>
    </w:p>
    <w:p>
      <w:pPr>
        <w:spacing w:line="360" w:lineRule="auto"/>
        <w:ind w:left="1079" w:leftChars="371" w:hanging="300" w:hangingChars="125"/>
        <w:jc w:val="left"/>
        <w:rPr>
          <w:rFonts w:hint="eastAsia"/>
          <w:sz w:val="24"/>
        </w:rPr>
      </w:pPr>
      <w:r>
        <w:rPr>
          <w:rFonts w:hint="eastAsia"/>
          <w:sz w:val="24"/>
        </w:rPr>
        <w:t>地址：常州市武进区富民路280号</w:t>
      </w:r>
    </w:p>
    <w:p>
      <w:pPr>
        <w:spacing w:line="360" w:lineRule="auto"/>
        <w:ind w:left="1079" w:leftChars="371" w:hanging="300" w:hangingChars="125"/>
        <w:jc w:val="left"/>
        <w:rPr>
          <w:rFonts w:hint="eastAsia"/>
          <w:sz w:val="24"/>
        </w:rPr>
      </w:pPr>
      <w:r>
        <w:rPr>
          <w:rFonts w:hint="eastAsia"/>
          <w:sz w:val="24"/>
        </w:rPr>
        <w:t>联系方式：恽女士  0519-68212117</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10"/>
      <w:bookmarkStart w:id="30" w:name="_Toc28359087"/>
      <w:r>
        <w:rPr>
          <w:sz w:val="24"/>
        </w:rPr>
        <w:t>名    称：</w:t>
      </w:r>
      <w:r>
        <w:rPr>
          <w:rFonts w:hint="eastAsia" w:ascii="宋体" w:hAnsi="宋体"/>
          <w:sz w:val="24"/>
        </w:rPr>
        <w:t>江苏建瀚工程咨询有限公司</w:t>
      </w:r>
      <w:r>
        <w:rPr>
          <w:rFonts w:hint="eastAsia"/>
          <w:sz w:val="24"/>
        </w:rPr>
        <w:t xml:space="preserve"> </w:t>
      </w:r>
    </w:p>
    <w:p>
      <w:pPr>
        <w:spacing w:line="360" w:lineRule="auto"/>
        <w:ind w:left="1079" w:leftChars="371" w:hanging="300" w:hangingChars="125"/>
        <w:jc w:val="left"/>
        <w:rPr>
          <w:rFonts w:hint="eastAsia" w:ascii="宋体" w:hAnsi="宋体" w:cs="宋体"/>
          <w:kern w:val="0"/>
          <w:sz w:val="24"/>
        </w:rPr>
      </w:pPr>
      <w:r>
        <w:rPr>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sz w:val="24"/>
        </w:rPr>
        <w:t>联系方式：</w:t>
      </w:r>
      <w:r>
        <w:rPr>
          <w:rFonts w:hint="eastAsia" w:ascii="宋体" w:hAnsi="宋体" w:cs="宋体"/>
          <w:sz w:val="24"/>
        </w:rPr>
        <w:t>0519-88668816</w:t>
      </w:r>
    </w:p>
    <w:p>
      <w:pPr>
        <w:spacing w:line="360" w:lineRule="auto"/>
        <w:ind w:firstLine="723" w:firstLineChars="300"/>
        <w:rPr>
          <w:b/>
          <w:sz w:val="24"/>
          <w:u w:val="single"/>
        </w:rPr>
      </w:pPr>
      <w:r>
        <w:rPr>
          <w:b/>
          <w:sz w:val="24"/>
        </w:rPr>
        <w:t>3.项目联系方式</w:t>
      </w:r>
      <w:bookmarkEnd w:id="29"/>
      <w:bookmarkEnd w:id="30"/>
    </w:p>
    <w:p>
      <w:pPr>
        <w:pStyle w:val="6"/>
        <w:spacing w:line="360" w:lineRule="auto"/>
        <w:ind w:firstLine="720" w:firstLineChars="300"/>
        <w:rPr>
          <w:rFonts w:hAnsi="宋体"/>
          <w:sz w:val="24"/>
          <w:szCs w:val="24"/>
        </w:rPr>
      </w:pPr>
      <w:r>
        <w:rPr>
          <w:rFonts w:hint="default" w:ascii="Times New Roman" w:hAnsi="Times New Roman"/>
          <w:sz w:val="24"/>
          <w:szCs w:val="24"/>
        </w:rPr>
        <w:t>项目联系人</w:t>
      </w:r>
      <w:bookmarkStart w:id="31" w:name="_Hlk113017696"/>
      <w:r>
        <w:rPr>
          <w:rFonts w:ascii="Times New Roman" w:hAnsi="Times New Roman"/>
          <w:sz w:val="24"/>
          <w:szCs w:val="24"/>
        </w:rPr>
        <w:t xml:space="preserve">: 史工 </w:t>
      </w:r>
      <w:bookmarkEnd w:id="31"/>
      <w:r>
        <w:rPr>
          <w:rFonts w:hAnsi="宋体"/>
          <w:sz w:val="24"/>
          <w:szCs w:val="24"/>
        </w:rPr>
        <w:t>0519-88668816</w:t>
      </w:r>
    </w:p>
    <w:p>
      <w:pPr>
        <w:pStyle w:val="6"/>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10"/>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6D407DCA"/>
    <w:rsid w:val="6D407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TOC 标题1"/>
    <w:basedOn w:val="3"/>
    <w:next w:val="1"/>
    <w:unhideWhenUsed/>
    <w:qFormat/>
    <w:uiPriority w:val="39"/>
    <w:pPr>
      <w:spacing w:before="480" w:line="276" w:lineRule="auto"/>
      <w:jc w:val="left"/>
      <w:outlineLvl w:val="9"/>
    </w:pPr>
    <w:rPr>
      <w:rFonts w:ascii="Cambria" w:hAnsi="Cambria" w:eastAsia="宋体" w:cs="Times New Roman"/>
      <w:bCs/>
      <w:color w:val="366091"/>
      <w:kern w:val="0"/>
      <w:sz w:val="28"/>
      <w:szCs w:val="28"/>
    </w:rPr>
  </w:style>
  <w:style w:type="paragraph" w:styleId="5">
    <w:name w:val="Normal Indent"/>
    <w:basedOn w:val="1"/>
    <w:next w:val="1"/>
    <w:qFormat/>
    <w:uiPriority w:val="0"/>
    <w:pPr>
      <w:autoSpaceDE w:val="0"/>
      <w:autoSpaceDN w:val="0"/>
      <w:adjustRightInd w:val="0"/>
      <w:ind w:firstLine="420"/>
      <w:jc w:val="left"/>
    </w:pPr>
    <w:rPr>
      <w:rFonts w:ascii="宋体"/>
      <w:sz w:val="24"/>
    </w:rPr>
  </w:style>
  <w:style w:type="paragraph" w:styleId="6">
    <w:name w:val="Plain Text"/>
    <w:basedOn w:val="1"/>
    <w:next w:val="5"/>
    <w:qFormat/>
    <w:uiPriority w:val="0"/>
    <w:rPr>
      <w:rFonts w:hint="eastAsia" w:ascii="宋体" w:hAnsi="Courier New"/>
      <w:szCs w:val="20"/>
    </w:rPr>
  </w:style>
  <w:style w:type="paragraph" w:styleId="7">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2023-11-28T07:55:00Z</dcterms:created>
  <dc:creator>璐璐</dc:creator>
  <cp:lastModifiedBy>璐璐</cp:lastModifiedBy>
  <dcterms:modified xsi:type="dcterms:W3CDTF">2023-11-28T07:56:01Z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D3C266AA5C8D49CE8E27362D7F89AE65_11</vt:lpwstr>
  </property>
</Properties>
</file>