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sz w:val="28"/>
          <w:szCs w:val="28"/>
        </w:rPr>
      </w:pPr>
      <w:bookmarkStart w:id="0" w:name="_Toc72762501"/>
      <w:bookmarkStart w:id="1" w:name="_Toc118465326"/>
      <w:r>
        <w:rPr>
          <w:rFonts w:hint="eastAsia"/>
          <w:sz w:val="28"/>
          <w:szCs w:val="28"/>
        </w:rPr>
        <w:t>02地块污染土壤应急处置验收服务磋商公告</w:t>
      </w:r>
      <w:bookmarkEnd w:id="0"/>
      <w:bookmarkEnd w:id="1"/>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宋体" w:hAnsi="宋体"/>
          <w:szCs w:val="21"/>
        </w:rPr>
      </w:pPr>
      <w:r>
        <w:rPr>
          <w:rFonts w:hint="eastAsia" w:ascii="宋体" w:hAnsi="宋体"/>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宋体" w:hAnsi="宋体"/>
          <w:szCs w:val="21"/>
        </w:rPr>
      </w:pPr>
      <w:r>
        <w:rPr>
          <w:rFonts w:hint="eastAsia" w:ascii="宋体" w:hAnsi="宋体"/>
          <w:szCs w:val="21"/>
        </w:rPr>
        <w:t>02地块污染土壤应急处置验收服务的潜在供应商应在江苏建瀚工程咨询有限公司获取采购文件，并于2022</w:t>
      </w:r>
      <w:r>
        <w:rPr>
          <w:rFonts w:hint="eastAsia" w:ascii="宋体" w:hAnsi="宋体"/>
        </w:rPr>
        <w:t>年12月8日11点00分</w:t>
      </w:r>
      <w:r>
        <w:rPr>
          <w:rFonts w:hint="eastAsia" w:ascii="宋体" w:hAnsi="宋体"/>
          <w:szCs w:val="21"/>
        </w:rPr>
        <w:t>（北京时间）前提交投标文件。</w:t>
      </w:r>
    </w:p>
    <w:p>
      <w:pPr>
        <w:numPr>
          <w:ilvl w:val="0"/>
          <w:numId w:val="1"/>
        </w:numPr>
        <w:snapToGrid w:val="0"/>
        <w:spacing w:line="360" w:lineRule="exact"/>
        <w:rPr>
          <w:rFonts w:ascii="宋体" w:hAnsi="宋体"/>
          <w:b/>
          <w:szCs w:val="21"/>
        </w:rPr>
      </w:pPr>
      <w:r>
        <w:rPr>
          <w:rFonts w:hint="eastAsia" w:ascii="宋体" w:hAnsi="宋体"/>
          <w:b/>
          <w:szCs w:val="21"/>
        </w:rPr>
        <w:t>项目基本情况</w:t>
      </w:r>
    </w:p>
    <w:p>
      <w:pPr>
        <w:rPr>
          <w:rFonts w:ascii="宋体" w:hAnsi="宋体"/>
          <w:szCs w:val="21"/>
        </w:rPr>
      </w:pPr>
      <w:r>
        <w:rPr>
          <w:rFonts w:hint="eastAsia" w:ascii="宋体" w:hAnsi="宋体"/>
          <w:szCs w:val="21"/>
        </w:rPr>
        <w:t>1.项目编号：CJC1202211003号</w:t>
      </w:r>
    </w:p>
    <w:p>
      <w:pPr>
        <w:snapToGrid w:val="0"/>
        <w:spacing w:line="360" w:lineRule="exact"/>
        <w:rPr>
          <w:rFonts w:ascii="宋体" w:hAnsi="宋体"/>
          <w:szCs w:val="21"/>
        </w:rPr>
      </w:pPr>
      <w:r>
        <w:rPr>
          <w:rFonts w:hint="eastAsia" w:ascii="宋体" w:hAnsi="宋体"/>
          <w:szCs w:val="21"/>
        </w:rPr>
        <w:t>2.项目名称：02地块污染土壤应急处置验收服务</w:t>
      </w:r>
    </w:p>
    <w:p>
      <w:pPr>
        <w:snapToGrid w:val="0"/>
        <w:spacing w:line="360" w:lineRule="exact"/>
        <w:rPr>
          <w:rFonts w:ascii="宋体" w:hAnsi="宋体"/>
          <w:szCs w:val="21"/>
        </w:rPr>
      </w:pPr>
      <w:r>
        <w:rPr>
          <w:rFonts w:hint="eastAsia" w:ascii="宋体" w:hAnsi="宋体"/>
          <w:szCs w:val="21"/>
        </w:rPr>
        <w:t>3.采购方式：竞争性磋商</w:t>
      </w:r>
    </w:p>
    <w:p>
      <w:pPr>
        <w:snapToGrid w:val="0"/>
        <w:spacing w:line="360" w:lineRule="exact"/>
        <w:rPr>
          <w:rFonts w:ascii="宋体" w:hAnsi="宋体"/>
          <w:szCs w:val="21"/>
        </w:rPr>
      </w:pPr>
      <w:r>
        <w:rPr>
          <w:rFonts w:hint="eastAsia" w:ascii="宋体" w:hAnsi="宋体"/>
          <w:szCs w:val="21"/>
        </w:rPr>
        <w:t>4.预算金额：人民币24万元整</w:t>
      </w:r>
    </w:p>
    <w:p>
      <w:pPr>
        <w:snapToGrid w:val="0"/>
        <w:spacing w:line="360" w:lineRule="exact"/>
        <w:rPr>
          <w:rFonts w:ascii="宋体" w:hAnsi="宋体"/>
          <w:szCs w:val="21"/>
        </w:rPr>
      </w:pPr>
      <w:r>
        <w:rPr>
          <w:rFonts w:hint="eastAsia" w:ascii="宋体" w:hAnsi="宋体"/>
          <w:szCs w:val="21"/>
        </w:rPr>
        <w:t>5.最高限价：人民币24万元整</w:t>
      </w:r>
    </w:p>
    <w:p>
      <w:pPr>
        <w:snapToGrid w:val="0"/>
        <w:spacing w:line="360" w:lineRule="exact"/>
        <w:rPr>
          <w:rFonts w:ascii="宋体" w:hAnsi="宋体"/>
          <w:szCs w:val="21"/>
        </w:rPr>
      </w:pPr>
      <w:r>
        <w:rPr>
          <w:rFonts w:hint="eastAsia" w:ascii="宋体" w:hAnsi="宋体" w:cs="宋体"/>
          <w:bCs/>
          <w:kern w:val="0"/>
          <w:szCs w:val="21"/>
        </w:rPr>
        <w:t>6.项目内容</w:t>
      </w:r>
      <w:r>
        <w:rPr>
          <w:rFonts w:hint="eastAsia" w:ascii="宋体" w:hAnsi="宋体"/>
          <w:szCs w:val="21"/>
        </w:rPr>
        <w:t>：</w:t>
      </w:r>
      <w:r>
        <w:rPr>
          <w:rFonts w:hint="eastAsia" w:ascii="宋体" w:hAnsi="宋体" w:cs="宋体"/>
          <w:bCs/>
          <w:kern w:val="0"/>
          <w:szCs w:val="21"/>
        </w:rPr>
        <w:t>根据应急处置方案，</w:t>
      </w:r>
      <w:r>
        <w:rPr>
          <w:rFonts w:ascii="宋体" w:hAnsi="宋体"/>
          <w:szCs w:val="21"/>
        </w:rPr>
        <w:t>02地块污染土壤应急处置工程内容包括</w:t>
      </w:r>
      <w:r>
        <w:rPr>
          <w:rFonts w:hint="eastAsia" w:ascii="宋体" w:hAnsi="宋体"/>
          <w:szCs w:val="21"/>
        </w:rPr>
        <w:t>但不限于</w:t>
      </w:r>
      <w:r>
        <w:rPr>
          <w:rFonts w:ascii="宋体" w:hAnsi="宋体"/>
          <w:szCs w:val="21"/>
        </w:rPr>
        <w:t>对污染土壤及污染基坑水（污染地下水）进行应急处置</w:t>
      </w:r>
      <w:r>
        <w:rPr>
          <w:rFonts w:hint="eastAsia" w:ascii="宋体" w:hAnsi="宋体"/>
          <w:szCs w:val="21"/>
        </w:rPr>
        <w:t>，其中污染土壤情况见表1。</w:t>
      </w:r>
    </w:p>
    <w:p>
      <w:pPr>
        <w:pStyle w:val="9"/>
        <w:tabs>
          <w:tab w:val="left" w:pos="0"/>
          <w:tab w:val="left" w:pos="993"/>
          <w:tab w:val="left" w:pos="1134"/>
        </w:tabs>
        <w:ind w:firstLine="430"/>
        <w:jc w:val="center"/>
        <w:rPr>
          <w:rFonts w:eastAsia="仿宋"/>
          <w:b/>
          <w:bCs/>
          <w:szCs w:val="21"/>
        </w:rPr>
      </w:pPr>
      <w:r>
        <w:rPr>
          <w:rFonts w:eastAsia="仿宋"/>
          <w:b/>
          <w:bCs/>
          <w:color w:val="000000"/>
          <w:szCs w:val="21"/>
        </w:rPr>
        <w:t>表1 污染土壤方量一览表</w:t>
      </w:r>
    </w:p>
    <w:tbl>
      <w:tblPr>
        <w:tblStyle w:val="1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1702"/>
        <w:gridCol w:w="1704"/>
        <w:gridCol w:w="1704"/>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pPr>
              <w:jc w:val="center"/>
              <w:rPr>
                <w:rFonts w:eastAsia="仿宋"/>
                <w:kern w:val="0"/>
                <w:sz w:val="20"/>
                <w:szCs w:val="21"/>
              </w:rPr>
            </w:pPr>
            <w:r>
              <w:rPr>
                <w:rFonts w:eastAsia="仿宋"/>
                <w:kern w:val="0"/>
                <w:sz w:val="21"/>
                <w:szCs w:val="21"/>
              </w:rPr>
              <w:t>编号</w:t>
            </w:r>
          </w:p>
        </w:tc>
        <w:tc>
          <w:tcPr>
            <w:tcW w:w="999" w:type="pct"/>
            <w:vAlign w:val="center"/>
          </w:tcPr>
          <w:p>
            <w:pPr>
              <w:jc w:val="center"/>
              <w:rPr>
                <w:rFonts w:eastAsia="仿宋"/>
                <w:kern w:val="0"/>
                <w:sz w:val="20"/>
                <w:szCs w:val="21"/>
              </w:rPr>
            </w:pPr>
            <w:r>
              <w:rPr>
                <w:rFonts w:eastAsia="仿宋"/>
                <w:kern w:val="0"/>
                <w:sz w:val="21"/>
                <w:szCs w:val="21"/>
              </w:rPr>
              <w:t>面积（m</w:t>
            </w:r>
            <w:r>
              <w:rPr>
                <w:rFonts w:eastAsia="仿宋"/>
                <w:kern w:val="0"/>
                <w:sz w:val="21"/>
                <w:szCs w:val="21"/>
                <w:vertAlign w:val="superscript"/>
              </w:rPr>
              <w:t>2</w:t>
            </w:r>
            <w:r>
              <w:rPr>
                <w:rFonts w:eastAsia="仿宋"/>
                <w:kern w:val="0"/>
                <w:sz w:val="21"/>
                <w:szCs w:val="21"/>
              </w:rPr>
              <w:t>）</w:t>
            </w:r>
          </w:p>
        </w:tc>
        <w:tc>
          <w:tcPr>
            <w:tcW w:w="1000" w:type="pct"/>
            <w:vAlign w:val="center"/>
          </w:tcPr>
          <w:p>
            <w:pPr>
              <w:jc w:val="center"/>
              <w:rPr>
                <w:rFonts w:eastAsia="仿宋"/>
                <w:kern w:val="0"/>
                <w:sz w:val="20"/>
                <w:szCs w:val="21"/>
              </w:rPr>
            </w:pPr>
            <w:r>
              <w:rPr>
                <w:rFonts w:eastAsia="仿宋"/>
                <w:kern w:val="0"/>
                <w:sz w:val="21"/>
                <w:szCs w:val="21"/>
              </w:rPr>
              <w:t>深度（m）</w:t>
            </w:r>
          </w:p>
        </w:tc>
        <w:tc>
          <w:tcPr>
            <w:tcW w:w="1000" w:type="pct"/>
            <w:vAlign w:val="center"/>
          </w:tcPr>
          <w:p>
            <w:pPr>
              <w:jc w:val="center"/>
              <w:rPr>
                <w:rFonts w:eastAsia="仿宋"/>
                <w:kern w:val="0"/>
                <w:sz w:val="20"/>
                <w:szCs w:val="21"/>
              </w:rPr>
            </w:pPr>
            <w:r>
              <w:rPr>
                <w:rFonts w:eastAsia="仿宋"/>
                <w:kern w:val="0"/>
                <w:sz w:val="21"/>
                <w:szCs w:val="21"/>
              </w:rPr>
              <w:t>方量（m</w:t>
            </w:r>
            <w:r>
              <w:rPr>
                <w:rFonts w:eastAsia="仿宋"/>
                <w:kern w:val="0"/>
                <w:sz w:val="21"/>
                <w:szCs w:val="21"/>
                <w:vertAlign w:val="superscript"/>
              </w:rPr>
              <w:t>3</w:t>
            </w:r>
            <w:r>
              <w:rPr>
                <w:rFonts w:eastAsia="仿宋"/>
                <w:kern w:val="0"/>
                <w:sz w:val="21"/>
                <w:szCs w:val="21"/>
              </w:rPr>
              <w:t>）</w:t>
            </w:r>
          </w:p>
        </w:tc>
        <w:tc>
          <w:tcPr>
            <w:tcW w:w="1000" w:type="pct"/>
            <w:vAlign w:val="center"/>
          </w:tcPr>
          <w:p>
            <w:pPr>
              <w:jc w:val="center"/>
              <w:rPr>
                <w:rFonts w:eastAsia="仿宋"/>
                <w:kern w:val="0"/>
                <w:sz w:val="20"/>
                <w:szCs w:val="21"/>
              </w:rPr>
            </w:pPr>
            <w:r>
              <w:rPr>
                <w:rFonts w:hint="eastAsia" w:eastAsia="仿宋"/>
                <w:kern w:val="0"/>
                <w:sz w:val="21"/>
                <w:szCs w:val="21"/>
              </w:rPr>
              <w:t>特征因子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pPr>
              <w:jc w:val="center"/>
              <w:rPr>
                <w:rFonts w:eastAsia="仿宋"/>
                <w:kern w:val="0"/>
                <w:sz w:val="20"/>
                <w:szCs w:val="21"/>
              </w:rPr>
            </w:pPr>
            <w:r>
              <w:rPr>
                <w:rFonts w:eastAsia="仿宋"/>
                <w:kern w:val="0"/>
                <w:sz w:val="21"/>
                <w:szCs w:val="21"/>
              </w:rPr>
              <w:t>X-1</w:t>
            </w:r>
          </w:p>
        </w:tc>
        <w:tc>
          <w:tcPr>
            <w:tcW w:w="999" w:type="pct"/>
            <w:vAlign w:val="center"/>
          </w:tcPr>
          <w:p>
            <w:pPr>
              <w:jc w:val="center"/>
              <w:rPr>
                <w:rFonts w:eastAsia="仿宋"/>
                <w:kern w:val="0"/>
                <w:sz w:val="20"/>
                <w:szCs w:val="21"/>
              </w:rPr>
            </w:pPr>
            <w:r>
              <w:rPr>
                <w:rFonts w:eastAsia="仿宋"/>
                <w:kern w:val="0"/>
                <w:sz w:val="21"/>
                <w:szCs w:val="21"/>
              </w:rPr>
              <w:t>165</w:t>
            </w:r>
          </w:p>
        </w:tc>
        <w:tc>
          <w:tcPr>
            <w:tcW w:w="1000" w:type="pct"/>
            <w:vAlign w:val="center"/>
          </w:tcPr>
          <w:p>
            <w:pPr>
              <w:jc w:val="center"/>
              <w:rPr>
                <w:rFonts w:eastAsia="仿宋"/>
                <w:kern w:val="0"/>
                <w:sz w:val="20"/>
                <w:szCs w:val="21"/>
              </w:rPr>
            </w:pPr>
            <w:r>
              <w:rPr>
                <w:rFonts w:eastAsia="仿宋"/>
                <w:kern w:val="0"/>
                <w:sz w:val="21"/>
                <w:szCs w:val="21"/>
              </w:rPr>
              <w:t>2.5</w:t>
            </w:r>
          </w:p>
        </w:tc>
        <w:tc>
          <w:tcPr>
            <w:tcW w:w="1000" w:type="pct"/>
            <w:vAlign w:val="center"/>
          </w:tcPr>
          <w:p>
            <w:pPr>
              <w:jc w:val="center"/>
              <w:rPr>
                <w:rFonts w:eastAsia="仿宋"/>
                <w:kern w:val="0"/>
                <w:sz w:val="20"/>
                <w:szCs w:val="21"/>
              </w:rPr>
            </w:pPr>
            <w:r>
              <w:rPr>
                <w:rFonts w:eastAsia="仿宋"/>
                <w:kern w:val="0"/>
                <w:sz w:val="21"/>
                <w:szCs w:val="21"/>
              </w:rPr>
              <w:t>412.5</w:t>
            </w:r>
          </w:p>
        </w:tc>
        <w:tc>
          <w:tcPr>
            <w:tcW w:w="1000" w:type="pct"/>
            <w:vMerge w:val="restart"/>
            <w:vAlign w:val="center"/>
          </w:tcPr>
          <w:p>
            <w:pPr>
              <w:jc w:val="center"/>
              <w:rPr>
                <w:rFonts w:eastAsia="仿宋"/>
                <w:kern w:val="0"/>
                <w:sz w:val="20"/>
                <w:szCs w:val="21"/>
              </w:rPr>
            </w:pPr>
            <w:r>
              <w:rPr>
                <w:rFonts w:hint="eastAsia" w:eastAsia="仿宋"/>
                <w:kern w:val="0"/>
                <w:sz w:val="21"/>
                <w:szCs w:val="21"/>
              </w:rPr>
              <w:t>氯仿、甲醛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pPr>
              <w:jc w:val="center"/>
              <w:rPr>
                <w:rFonts w:eastAsia="仿宋"/>
                <w:kern w:val="0"/>
                <w:sz w:val="20"/>
                <w:szCs w:val="21"/>
              </w:rPr>
            </w:pPr>
            <w:r>
              <w:rPr>
                <w:rFonts w:eastAsia="仿宋"/>
                <w:kern w:val="0"/>
                <w:sz w:val="21"/>
                <w:szCs w:val="21"/>
              </w:rPr>
              <w:t>X-2</w:t>
            </w:r>
          </w:p>
        </w:tc>
        <w:tc>
          <w:tcPr>
            <w:tcW w:w="999" w:type="pct"/>
            <w:vAlign w:val="center"/>
          </w:tcPr>
          <w:p>
            <w:pPr>
              <w:jc w:val="center"/>
              <w:rPr>
                <w:rFonts w:eastAsia="仿宋"/>
                <w:kern w:val="0"/>
                <w:sz w:val="20"/>
                <w:szCs w:val="21"/>
              </w:rPr>
            </w:pPr>
            <w:r>
              <w:rPr>
                <w:rFonts w:eastAsia="仿宋"/>
                <w:kern w:val="0"/>
                <w:sz w:val="21"/>
                <w:szCs w:val="21"/>
              </w:rPr>
              <w:t>358</w:t>
            </w:r>
          </w:p>
        </w:tc>
        <w:tc>
          <w:tcPr>
            <w:tcW w:w="1000" w:type="pct"/>
            <w:vAlign w:val="center"/>
          </w:tcPr>
          <w:p>
            <w:pPr>
              <w:jc w:val="center"/>
              <w:rPr>
                <w:rFonts w:eastAsia="仿宋"/>
                <w:kern w:val="0"/>
                <w:sz w:val="20"/>
                <w:szCs w:val="21"/>
              </w:rPr>
            </w:pPr>
            <w:r>
              <w:rPr>
                <w:rFonts w:eastAsia="仿宋"/>
                <w:kern w:val="0"/>
                <w:sz w:val="21"/>
                <w:szCs w:val="21"/>
              </w:rPr>
              <w:t>5.5</w:t>
            </w:r>
          </w:p>
        </w:tc>
        <w:tc>
          <w:tcPr>
            <w:tcW w:w="1000" w:type="pct"/>
            <w:vAlign w:val="center"/>
          </w:tcPr>
          <w:p>
            <w:pPr>
              <w:jc w:val="center"/>
              <w:rPr>
                <w:rFonts w:eastAsia="仿宋"/>
                <w:kern w:val="0"/>
                <w:sz w:val="20"/>
                <w:szCs w:val="21"/>
              </w:rPr>
            </w:pPr>
            <w:r>
              <w:rPr>
                <w:rFonts w:eastAsia="仿宋"/>
                <w:kern w:val="0"/>
                <w:sz w:val="21"/>
                <w:szCs w:val="21"/>
              </w:rPr>
              <w:t>1969</w:t>
            </w:r>
          </w:p>
        </w:tc>
        <w:tc>
          <w:tcPr>
            <w:tcW w:w="1000" w:type="pct"/>
            <w:vMerge w:val="continue"/>
            <w:vAlign w:val="center"/>
          </w:tcPr>
          <w:p>
            <w:pPr>
              <w:jc w:val="center"/>
              <w:rPr>
                <w:rFonts w:eastAsia="仿宋"/>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pPr>
              <w:jc w:val="center"/>
              <w:rPr>
                <w:rFonts w:eastAsia="仿宋"/>
                <w:kern w:val="0"/>
                <w:sz w:val="20"/>
                <w:szCs w:val="21"/>
              </w:rPr>
            </w:pPr>
            <w:r>
              <w:rPr>
                <w:rFonts w:eastAsia="仿宋"/>
                <w:kern w:val="0"/>
                <w:sz w:val="21"/>
                <w:szCs w:val="21"/>
              </w:rPr>
              <w:t>X-2-2</w:t>
            </w:r>
          </w:p>
        </w:tc>
        <w:tc>
          <w:tcPr>
            <w:tcW w:w="999" w:type="pct"/>
            <w:vAlign w:val="center"/>
          </w:tcPr>
          <w:p>
            <w:pPr>
              <w:jc w:val="center"/>
              <w:rPr>
                <w:rFonts w:eastAsia="仿宋"/>
                <w:kern w:val="0"/>
                <w:sz w:val="20"/>
                <w:szCs w:val="21"/>
              </w:rPr>
            </w:pPr>
            <w:r>
              <w:rPr>
                <w:rFonts w:eastAsia="仿宋"/>
                <w:kern w:val="0"/>
                <w:sz w:val="21"/>
                <w:szCs w:val="21"/>
              </w:rPr>
              <w:t>103</w:t>
            </w:r>
          </w:p>
        </w:tc>
        <w:tc>
          <w:tcPr>
            <w:tcW w:w="1000" w:type="pct"/>
            <w:vAlign w:val="center"/>
          </w:tcPr>
          <w:p>
            <w:pPr>
              <w:jc w:val="center"/>
              <w:rPr>
                <w:rFonts w:eastAsia="仿宋"/>
                <w:kern w:val="0"/>
                <w:sz w:val="20"/>
                <w:szCs w:val="21"/>
              </w:rPr>
            </w:pPr>
            <w:r>
              <w:rPr>
                <w:rFonts w:eastAsia="仿宋"/>
                <w:kern w:val="0"/>
                <w:sz w:val="21"/>
                <w:szCs w:val="21"/>
              </w:rPr>
              <w:t>7.0</w:t>
            </w:r>
          </w:p>
        </w:tc>
        <w:tc>
          <w:tcPr>
            <w:tcW w:w="1000" w:type="pct"/>
            <w:vAlign w:val="center"/>
          </w:tcPr>
          <w:p>
            <w:pPr>
              <w:jc w:val="center"/>
              <w:rPr>
                <w:rFonts w:eastAsia="仿宋"/>
                <w:kern w:val="0"/>
                <w:sz w:val="20"/>
                <w:szCs w:val="21"/>
              </w:rPr>
            </w:pPr>
            <w:r>
              <w:rPr>
                <w:rFonts w:eastAsia="仿宋"/>
                <w:kern w:val="0"/>
                <w:sz w:val="21"/>
                <w:szCs w:val="21"/>
              </w:rPr>
              <w:t>721</w:t>
            </w:r>
          </w:p>
        </w:tc>
        <w:tc>
          <w:tcPr>
            <w:tcW w:w="1000" w:type="pct"/>
            <w:vMerge w:val="continue"/>
            <w:vAlign w:val="center"/>
          </w:tcPr>
          <w:p>
            <w:pPr>
              <w:jc w:val="center"/>
              <w:rPr>
                <w:rFonts w:eastAsia="仿宋"/>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pPr>
              <w:jc w:val="center"/>
              <w:rPr>
                <w:rFonts w:eastAsia="仿宋"/>
                <w:kern w:val="0"/>
                <w:sz w:val="20"/>
                <w:szCs w:val="21"/>
              </w:rPr>
            </w:pPr>
            <w:r>
              <w:rPr>
                <w:rFonts w:eastAsia="仿宋"/>
                <w:kern w:val="0"/>
                <w:sz w:val="21"/>
                <w:szCs w:val="21"/>
              </w:rPr>
              <w:t>X-2-3</w:t>
            </w:r>
          </w:p>
        </w:tc>
        <w:tc>
          <w:tcPr>
            <w:tcW w:w="999" w:type="pct"/>
            <w:vAlign w:val="center"/>
          </w:tcPr>
          <w:p>
            <w:pPr>
              <w:jc w:val="center"/>
              <w:rPr>
                <w:rFonts w:eastAsia="仿宋"/>
                <w:kern w:val="0"/>
                <w:sz w:val="20"/>
                <w:szCs w:val="21"/>
              </w:rPr>
            </w:pPr>
            <w:r>
              <w:rPr>
                <w:rFonts w:eastAsia="仿宋"/>
                <w:kern w:val="0"/>
                <w:sz w:val="21"/>
                <w:szCs w:val="21"/>
              </w:rPr>
              <w:t>67</w:t>
            </w:r>
          </w:p>
        </w:tc>
        <w:tc>
          <w:tcPr>
            <w:tcW w:w="1000" w:type="pct"/>
            <w:vAlign w:val="center"/>
          </w:tcPr>
          <w:p>
            <w:pPr>
              <w:jc w:val="center"/>
              <w:rPr>
                <w:rFonts w:eastAsia="仿宋"/>
                <w:kern w:val="0"/>
                <w:sz w:val="20"/>
                <w:szCs w:val="21"/>
              </w:rPr>
            </w:pPr>
            <w:r>
              <w:rPr>
                <w:rFonts w:eastAsia="仿宋"/>
                <w:kern w:val="0"/>
                <w:sz w:val="21"/>
                <w:szCs w:val="21"/>
              </w:rPr>
              <w:t>10.5</w:t>
            </w:r>
          </w:p>
        </w:tc>
        <w:tc>
          <w:tcPr>
            <w:tcW w:w="1000" w:type="pct"/>
            <w:vAlign w:val="center"/>
          </w:tcPr>
          <w:p>
            <w:pPr>
              <w:jc w:val="center"/>
              <w:rPr>
                <w:rFonts w:eastAsia="仿宋"/>
                <w:kern w:val="0"/>
                <w:sz w:val="20"/>
                <w:szCs w:val="21"/>
              </w:rPr>
            </w:pPr>
            <w:r>
              <w:rPr>
                <w:rFonts w:eastAsia="仿宋"/>
                <w:kern w:val="0"/>
                <w:sz w:val="21"/>
                <w:szCs w:val="21"/>
              </w:rPr>
              <w:t>703.5</w:t>
            </w:r>
          </w:p>
        </w:tc>
        <w:tc>
          <w:tcPr>
            <w:tcW w:w="1000" w:type="pct"/>
            <w:vMerge w:val="continue"/>
            <w:vAlign w:val="center"/>
          </w:tcPr>
          <w:p>
            <w:pPr>
              <w:jc w:val="center"/>
              <w:rPr>
                <w:rFonts w:eastAsia="仿宋"/>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pPr>
              <w:jc w:val="center"/>
              <w:rPr>
                <w:rFonts w:eastAsia="仿宋"/>
                <w:kern w:val="0"/>
                <w:sz w:val="20"/>
                <w:szCs w:val="21"/>
              </w:rPr>
            </w:pPr>
            <w:r>
              <w:rPr>
                <w:rFonts w:eastAsia="仿宋"/>
                <w:kern w:val="0"/>
                <w:sz w:val="21"/>
                <w:szCs w:val="21"/>
              </w:rPr>
              <w:t>X-3</w:t>
            </w:r>
          </w:p>
        </w:tc>
        <w:tc>
          <w:tcPr>
            <w:tcW w:w="999" w:type="pct"/>
            <w:vAlign w:val="center"/>
          </w:tcPr>
          <w:p>
            <w:pPr>
              <w:jc w:val="center"/>
              <w:rPr>
                <w:rFonts w:eastAsia="仿宋"/>
                <w:kern w:val="0"/>
                <w:sz w:val="20"/>
                <w:szCs w:val="21"/>
              </w:rPr>
            </w:pPr>
            <w:r>
              <w:rPr>
                <w:rFonts w:eastAsia="仿宋"/>
                <w:kern w:val="0"/>
                <w:sz w:val="21"/>
                <w:szCs w:val="21"/>
              </w:rPr>
              <w:t>273</w:t>
            </w:r>
          </w:p>
        </w:tc>
        <w:tc>
          <w:tcPr>
            <w:tcW w:w="1000" w:type="pct"/>
            <w:vAlign w:val="center"/>
          </w:tcPr>
          <w:p>
            <w:pPr>
              <w:jc w:val="center"/>
              <w:rPr>
                <w:rFonts w:eastAsia="仿宋"/>
                <w:kern w:val="0"/>
                <w:sz w:val="20"/>
                <w:szCs w:val="21"/>
              </w:rPr>
            </w:pPr>
            <w:r>
              <w:rPr>
                <w:rFonts w:eastAsia="仿宋"/>
                <w:kern w:val="0"/>
                <w:sz w:val="21"/>
                <w:szCs w:val="21"/>
              </w:rPr>
              <w:t>8.0</w:t>
            </w:r>
          </w:p>
        </w:tc>
        <w:tc>
          <w:tcPr>
            <w:tcW w:w="1000" w:type="pct"/>
            <w:vAlign w:val="center"/>
          </w:tcPr>
          <w:p>
            <w:pPr>
              <w:jc w:val="center"/>
              <w:rPr>
                <w:rFonts w:eastAsia="仿宋"/>
                <w:kern w:val="0"/>
                <w:sz w:val="20"/>
                <w:szCs w:val="21"/>
              </w:rPr>
            </w:pPr>
            <w:r>
              <w:rPr>
                <w:rFonts w:eastAsia="仿宋"/>
                <w:kern w:val="0"/>
                <w:sz w:val="21"/>
                <w:szCs w:val="21"/>
              </w:rPr>
              <w:t>2184</w:t>
            </w:r>
          </w:p>
        </w:tc>
        <w:tc>
          <w:tcPr>
            <w:tcW w:w="1000" w:type="pct"/>
            <w:vMerge w:val="continue"/>
            <w:vAlign w:val="center"/>
          </w:tcPr>
          <w:p>
            <w:pPr>
              <w:jc w:val="center"/>
              <w:rPr>
                <w:rFonts w:eastAsia="仿宋"/>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pPr>
              <w:jc w:val="center"/>
              <w:rPr>
                <w:rFonts w:eastAsia="仿宋"/>
                <w:kern w:val="0"/>
                <w:sz w:val="20"/>
                <w:szCs w:val="21"/>
              </w:rPr>
            </w:pPr>
            <w:r>
              <w:rPr>
                <w:rFonts w:eastAsia="仿宋"/>
                <w:kern w:val="0"/>
                <w:sz w:val="21"/>
                <w:szCs w:val="21"/>
              </w:rPr>
              <w:t>X-4</w:t>
            </w:r>
          </w:p>
        </w:tc>
        <w:tc>
          <w:tcPr>
            <w:tcW w:w="999" w:type="pct"/>
            <w:vAlign w:val="center"/>
          </w:tcPr>
          <w:p>
            <w:pPr>
              <w:jc w:val="center"/>
              <w:rPr>
                <w:rFonts w:eastAsia="仿宋"/>
                <w:kern w:val="0"/>
                <w:sz w:val="20"/>
                <w:szCs w:val="21"/>
              </w:rPr>
            </w:pPr>
            <w:r>
              <w:rPr>
                <w:rFonts w:eastAsia="仿宋"/>
                <w:kern w:val="0"/>
                <w:sz w:val="21"/>
                <w:szCs w:val="21"/>
              </w:rPr>
              <w:t>100</w:t>
            </w:r>
          </w:p>
        </w:tc>
        <w:tc>
          <w:tcPr>
            <w:tcW w:w="1000" w:type="pct"/>
            <w:vAlign w:val="center"/>
          </w:tcPr>
          <w:p>
            <w:pPr>
              <w:jc w:val="center"/>
              <w:rPr>
                <w:rFonts w:eastAsia="仿宋"/>
                <w:kern w:val="0"/>
                <w:sz w:val="20"/>
                <w:szCs w:val="21"/>
              </w:rPr>
            </w:pPr>
            <w:r>
              <w:rPr>
                <w:rFonts w:eastAsia="仿宋"/>
                <w:kern w:val="0"/>
                <w:sz w:val="21"/>
                <w:szCs w:val="21"/>
              </w:rPr>
              <w:t>1</w:t>
            </w:r>
          </w:p>
        </w:tc>
        <w:tc>
          <w:tcPr>
            <w:tcW w:w="1000" w:type="pct"/>
            <w:vAlign w:val="center"/>
          </w:tcPr>
          <w:p>
            <w:pPr>
              <w:jc w:val="center"/>
              <w:rPr>
                <w:rFonts w:eastAsia="仿宋"/>
                <w:kern w:val="0"/>
                <w:sz w:val="20"/>
                <w:szCs w:val="21"/>
              </w:rPr>
            </w:pPr>
            <w:r>
              <w:rPr>
                <w:rFonts w:eastAsia="仿宋"/>
                <w:kern w:val="0"/>
                <w:sz w:val="21"/>
                <w:szCs w:val="21"/>
              </w:rPr>
              <w:t>100</w:t>
            </w:r>
          </w:p>
        </w:tc>
        <w:tc>
          <w:tcPr>
            <w:tcW w:w="1000" w:type="pct"/>
            <w:vMerge w:val="continue"/>
            <w:vAlign w:val="center"/>
          </w:tcPr>
          <w:p>
            <w:pPr>
              <w:jc w:val="center"/>
              <w:rPr>
                <w:rFonts w:eastAsia="仿宋"/>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pPr>
              <w:jc w:val="center"/>
              <w:rPr>
                <w:rFonts w:eastAsia="仿宋"/>
                <w:kern w:val="0"/>
                <w:sz w:val="20"/>
                <w:szCs w:val="21"/>
              </w:rPr>
            </w:pPr>
            <w:r>
              <w:rPr>
                <w:rFonts w:eastAsia="仿宋"/>
                <w:kern w:val="0"/>
                <w:sz w:val="21"/>
                <w:szCs w:val="21"/>
              </w:rPr>
              <w:t>合计</w:t>
            </w:r>
          </w:p>
        </w:tc>
        <w:tc>
          <w:tcPr>
            <w:tcW w:w="999" w:type="pct"/>
            <w:vAlign w:val="center"/>
          </w:tcPr>
          <w:p>
            <w:pPr>
              <w:jc w:val="center"/>
              <w:rPr>
                <w:rFonts w:eastAsia="仿宋"/>
                <w:kern w:val="0"/>
                <w:sz w:val="20"/>
                <w:szCs w:val="21"/>
              </w:rPr>
            </w:pPr>
            <w:r>
              <w:rPr>
                <w:rFonts w:eastAsia="仿宋"/>
                <w:kern w:val="0"/>
                <w:sz w:val="21"/>
                <w:szCs w:val="21"/>
              </w:rPr>
              <w:t>1066</w:t>
            </w:r>
          </w:p>
        </w:tc>
        <w:tc>
          <w:tcPr>
            <w:tcW w:w="1000" w:type="pct"/>
            <w:vAlign w:val="center"/>
          </w:tcPr>
          <w:p>
            <w:pPr>
              <w:jc w:val="center"/>
              <w:rPr>
                <w:rFonts w:eastAsia="仿宋"/>
                <w:kern w:val="0"/>
                <w:sz w:val="20"/>
                <w:szCs w:val="21"/>
              </w:rPr>
            </w:pPr>
            <w:r>
              <w:rPr>
                <w:rFonts w:eastAsia="仿宋"/>
                <w:kern w:val="0"/>
                <w:sz w:val="21"/>
                <w:szCs w:val="21"/>
              </w:rPr>
              <w:t>/</w:t>
            </w:r>
          </w:p>
        </w:tc>
        <w:tc>
          <w:tcPr>
            <w:tcW w:w="1000" w:type="pct"/>
            <w:vAlign w:val="center"/>
          </w:tcPr>
          <w:p>
            <w:pPr>
              <w:jc w:val="center"/>
              <w:rPr>
                <w:rFonts w:eastAsia="仿宋"/>
                <w:kern w:val="0"/>
                <w:sz w:val="20"/>
                <w:szCs w:val="21"/>
              </w:rPr>
            </w:pPr>
            <w:r>
              <w:rPr>
                <w:rFonts w:eastAsia="仿宋"/>
                <w:kern w:val="0"/>
                <w:sz w:val="21"/>
                <w:szCs w:val="21"/>
              </w:rPr>
              <w:t>6090</w:t>
            </w:r>
          </w:p>
        </w:tc>
        <w:tc>
          <w:tcPr>
            <w:tcW w:w="1000" w:type="pct"/>
            <w:vAlign w:val="center"/>
          </w:tcPr>
          <w:p>
            <w:pPr>
              <w:jc w:val="center"/>
              <w:rPr>
                <w:rFonts w:eastAsia="仿宋"/>
                <w:kern w:val="0"/>
                <w:sz w:val="20"/>
                <w:szCs w:val="21"/>
              </w:rPr>
            </w:pPr>
          </w:p>
        </w:tc>
      </w:tr>
    </w:tbl>
    <w:p>
      <w:pPr>
        <w:spacing w:line="460" w:lineRule="exact"/>
        <w:ind w:firstLine="420" w:firstLineChars="200"/>
        <w:jc w:val="left"/>
        <w:rPr>
          <w:rFonts w:ascii="宋体" w:hAnsi="宋体"/>
          <w:szCs w:val="21"/>
        </w:rPr>
      </w:pPr>
      <w:r>
        <w:rPr>
          <w:rFonts w:hint="eastAsia" w:ascii="宋体" w:hAnsi="宋体"/>
          <w:szCs w:val="21"/>
        </w:rPr>
        <w:t>按照相关法律法规及相关技术要求、结合应急处置方案要求，本项目验收检测包含但不限于以下</w:t>
      </w:r>
      <w:r>
        <w:rPr>
          <w:rFonts w:ascii="宋体" w:hAnsi="宋体"/>
          <w:szCs w:val="21"/>
        </w:rPr>
        <w:t>内容</w:t>
      </w:r>
      <w:r>
        <w:rPr>
          <w:rFonts w:hint="eastAsia" w:ascii="宋体" w:hAnsi="宋体"/>
          <w:szCs w:val="21"/>
        </w:rPr>
        <w:t>：</w:t>
      </w:r>
      <w:r>
        <w:rPr>
          <w:rFonts w:hint="eastAsia" w:ascii="宋体" w:hAnsi="宋体"/>
          <w:szCs w:val="21"/>
        </w:rPr>
        <w:fldChar w:fldCharType="begin"/>
      </w:r>
      <w:r>
        <w:rPr>
          <w:rFonts w:hint="eastAsia" w:ascii="宋体" w:hAnsi="宋体"/>
          <w:szCs w:val="21"/>
        </w:rPr>
        <w:instrText xml:space="preserve"> = 1 \* GB2 \* MERGEFORMAT </w:instrText>
      </w:r>
      <w:r>
        <w:rPr>
          <w:rFonts w:hint="eastAsia" w:ascii="宋体" w:hAnsi="宋体"/>
          <w:szCs w:val="21"/>
        </w:rPr>
        <w:fldChar w:fldCharType="separate"/>
      </w:r>
      <w:r>
        <w:rPr>
          <w:rFonts w:ascii="宋体" w:hAnsi="宋体"/>
          <w:szCs w:val="21"/>
        </w:rPr>
        <w:t>⑴</w:t>
      </w:r>
      <w:r>
        <w:rPr>
          <w:rFonts w:hint="eastAsia" w:ascii="宋体" w:hAnsi="宋体"/>
          <w:szCs w:val="21"/>
        </w:rPr>
        <w:fldChar w:fldCharType="end"/>
      </w:r>
      <w:r>
        <w:rPr>
          <w:rFonts w:hint="eastAsia" w:ascii="宋体" w:hAnsi="宋体"/>
          <w:szCs w:val="21"/>
        </w:rPr>
        <w:t>对于已完成清挖的区域，通过处置效果检测分析处置效果，以便及时完成应急处置，避免施工不当扩大场地处置区域范围而增加处置费用；</w:t>
      </w:r>
      <w:r>
        <w:rPr>
          <w:rFonts w:hint="eastAsia" w:ascii="宋体" w:hAnsi="宋体"/>
          <w:szCs w:val="21"/>
        </w:rPr>
        <w:fldChar w:fldCharType="begin"/>
      </w:r>
      <w:r>
        <w:rPr>
          <w:rFonts w:hint="eastAsia" w:ascii="宋体" w:hAnsi="宋体"/>
          <w:szCs w:val="21"/>
        </w:rPr>
        <w:instrText xml:space="preserve"> = 2 \* GB2 \* MERGEFORMAT </w:instrText>
      </w:r>
      <w:r>
        <w:rPr>
          <w:rFonts w:hint="eastAsia" w:ascii="宋体" w:hAnsi="宋体"/>
          <w:szCs w:val="21"/>
        </w:rPr>
        <w:fldChar w:fldCharType="separate"/>
      </w:r>
      <w:r>
        <w:rPr>
          <w:rFonts w:ascii="宋体" w:hAnsi="宋体"/>
          <w:szCs w:val="21"/>
        </w:rPr>
        <w:t>⑵</w:t>
      </w:r>
      <w:r>
        <w:rPr>
          <w:rFonts w:hint="eastAsia" w:ascii="宋体" w:hAnsi="宋体"/>
          <w:szCs w:val="21"/>
        </w:rPr>
        <w:fldChar w:fldCharType="end"/>
      </w:r>
      <w:r>
        <w:rPr>
          <w:rFonts w:hint="eastAsia" w:ascii="宋体" w:hAnsi="宋体"/>
          <w:szCs w:val="21"/>
        </w:rPr>
        <w:t>结合验收工作要求，考虑施工期间废水处理效果采样检测、第三方处置单位处置效果（水泥产品质量、水泥熟料浸出毒性等）及环境检测、二次污染潜在风险区域土壤检测及施工期间环境监测等，其中环境监测内容为：</w:t>
      </w:r>
      <w:r>
        <w:rPr>
          <w:rFonts w:ascii="宋体" w:hAnsi="宋体"/>
          <w:szCs w:val="21"/>
        </w:rPr>
        <w:t>①基坑水</w:t>
      </w:r>
      <w:r>
        <w:rPr>
          <w:rFonts w:hint="eastAsia" w:ascii="宋体" w:hAnsi="宋体"/>
          <w:szCs w:val="21"/>
        </w:rPr>
        <w:t>：</w:t>
      </w:r>
      <w:r>
        <w:rPr>
          <w:rFonts w:ascii="宋体" w:hAnsi="宋体"/>
          <w:szCs w:val="21"/>
        </w:rPr>
        <w:t>监测因子为pH、镍、镉、苯、甲苯、二氯甲烷、氯仿</w:t>
      </w:r>
      <w:r>
        <w:rPr>
          <w:rFonts w:hint="eastAsia" w:ascii="宋体" w:hAnsi="宋体"/>
          <w:szCs w:val="21"/>
        </w:rPr>
        <w:t>、</w:t>
      </w:r>
      <w:r>
        <w:rPr>
          <w:rFonts w:ascii="宋体" w:hAnsi="宋体"/>
          <w:szCs w:val="21"/>
        </w:rPr>
        <w:t>甲醛、石油烃、COD、氨氮、总磷。监测频次为应急处置施工期监测1次</w:t>
      </w:r>
      <w:r>
        <w:rPr>
          <w:rFonts w:hint="eastAsia" w:ascii="宋体" w:hAnsi="宋体"/>
          <w:szCs w:val="21"/>
        </w:rPr>
        <w:t>；</w:t>
      </w:r>
      <w:r>
        <w:rPr>
          <w:rFonts w:ascii="宋体" w:hAnsi="宋体"/>
          <w:szCs w:val="21"/>
        </w:rPr>
        <w:t>②环境空气：监测因子为：臭气浓度、颗粒物、氯仿及甲醛</w:t>
      </w:r>
      <w:r>
        <w:rPr>
          <w:rFonts w:hint="eastAsia" w:ascii="宋体" w:hAnsi="宋体"/>
          <w:szCs w:val="21"/>
        </w:rPr>
        <w:t>。不少于4个点位，</w:t>
      </w:r>
      <w:r>
        <w:rPr>
          <w:rFonts w:ascii="宋体" w:hAnsi="宋体"/>
          <w:szCs w:val="21"/>
        </w:rPr>
        <w:t>监测频次为1次/月；③排气筒（</w:t>
      </w:r>
      <w:r>
        <w:rPr>
          <w:rFonts w:hint="eastAsia" w:ascii="宋体" w:hAnsi="宋体"/>
          <w:szCs w:val="21"/>
        </w:rPr>
        <w:t>2</w:t>
      </w:r>
      <w:r>
        <w:rPr>
          <w:rFonts w:ascii="宋体" w:hAnsi="宋体"/>
          <w:szCs w:val="21"/>
        </w:rPr>
        <w:t>个）有组织废气：监测因子为：臭气浓度、颗粒物、氯仿及甲醛。监测频次为</w:t>
      </w:r>
      <w:r>
        <w:rPr>
          <w:rFonts w:hint="eastAsia" w:ascii="宋体" w:hAnsi="宋体"/>
          <w:szCs w:val="21"/>
        </w:rPr>
        <w:t>2-3次/每月；</w:t>
      </w:r>
      <w:r>
        <w:rPr>
          <w:rFonts w:ascii="宋体" w:hAnsi="宋体"/>
          <w:szCs w:val="21"/>
        </w:rPr>
        <w:t>④声环境：施工期间对周边敏感点开展声环境监测，</w:t>
      </w:r>
      <w:r>
        <w:rPr>
          <w:rFonts w:hint="eastAsia" w:ascii="宋体" w:hAnsi="宋体"/>
          <w:szCs w:val="21"/>
        </w:rPr>
        <w:t>不少于4个点位，</w:t>
      </w:r>
      <w:r>
        <w:rPr>
          <w:rFonts w:ascii="宋体" w:hAnsi="宋体"/>
          <w:szCs w:val="21"/>
        </w:rPr>
        <w:t>频次为1</w:t>
      </w:r>
      <w:r>
        <w:rPr>
          <w:rFonts w:hint="eastAsia" w:ascii="宋体" w:hAnsi="宋体"/>
          <w:szCs w:val="21"/>
        </w:rPr>
        <w:t>-2</w:t>
      </w:r>
      <w:r>
        <w:rPr>
          <w:rFonts w:ascii="宋体" w:hAnsi="宋体"/>
          <w:szCs w:val="21"/>
        </w:rPr>
        <w:t>次/月</w:t>
      </w:r>
      <w:r>
        <w:rPr>
          <w:rFonts w:hint="eastAsia" w:ascii="宋体" w:hAnsi="宋体"/>
          <w:szCs w:val="21"/>
        </w:rPr>
        <w:t>。以上验收检测内容结合项目实际情况可适当增加检测频次。</w:t>
      </w:r>
    </w:p>
    <w:p>
      <w:pPr>
        <w:adjustRightInd w:val="0"/>
        <w:spacing w:line="360" w:lineRule="exact"/>
        <w:rPr>
          <w:rFonts w:ascii="宋体" w:hAnsi="宋体" w:cs="Arial"/>
          <w:kern w:val="0"/>
          <w:szCs w:val="21"/>
        </w:rPr>
      </w:pPr>
      <w:r>
        <w:rPr>
          <w:rFonts w:hint="eastAsia" w:ascii="宋体" w:hAnsi="宋体"/>
          <w:szCs w:val="21"/>
        </w:rPr>
        <w:t>7.合同履行期限：</w:t>
      </w:r>
      <w:r>
        <w:rPr>
          <w:rFonts w:ascii="宋体" w:hAnsi="宋体" w:cs="Arial"/>
          <w:kern w:val="0"/>
          <w:szCs w:val="21"/>
        </w:rPr>
        <w:t>自本次应急处置工程施工开始</w:t>
      </w:r>
      <w:r>
        <w:rPr>
          <w:rFonts w:hint="eastAsia" w:ascii="宋体" w:hAnsi="宋体" w:cs="Arial"/>
          <w:kern w:val="0"/>
          <w:szCs w:val="21"/>
        </w:rPr>
        <w:t>，</w:t>
      </w:r>
      <w:r>
        <w:rPr>
          <w:rFonts w:ascii="宋体" w:hAnsi="宋体" w:cs="Arial"/>
          <w:kern w:val="0"/>
          <w:szCs w:val="21"/>
        </w:rPr>
        <w:t>至工程施工结束并通过验收</w:t>
      </w:r>
      <w:r>
        <w:rPr>
          <w:rFonts w:hint="eastAsia" w:ascii="宋体" w:hAnsi="宋体" w:cs="Arial"/>
          <w:kern w:val="0"/>
          <w:szCs w:val="21"/>
        </w:rPr>
        <w:t>。</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8.本项目不接受联合体。</w:t>
      </w:r>
    </w:p>
    <w:p>
      <w:pPr>
        <w:adjustRightInd w:val="0"/>
        <w:spacing w:line="360" w:lineRule="exact"/>
        <w:ind w:firstLine="424" w:firstLineChars="201"/>
        <w:rPr>
          <w:rFonts w:ascii="宋体" w:hAnsi="宋体" w:cs="Arial"/>
          <w:b/>
          <w:kern w:val="0"/>
          <w:szCs w:val="21"/>
        </w:rPr>
      </w:pPr>
      <w:r>
        <w:rPr>
          <w:rFonts w:hint="eastAsia" w:ascii="宋体" w:hAnsi="宋体" w:cs="Arial"/>
          <w:b/>
          <w:kern w:val="0"/>
          <w:szCs w:val="21"/>
        </w:rPr>
        <w:t xml:space="preserve">二、申请人的资格要求 </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1.满足《中华人民共和国政府采购法》第二十二条规定；</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2.落实政府采购政策需满足的资格要求：无；</w:t>
      </w:r>
    </w:p>
    <w:p>
      <w:pPr>
        <w:adjustRightInd w:val="0"/>
        <w:spacing w:line="360" w:lineRule="exact"/>
        <w:ind w:firstLine="422" w:firstLineChars="201"/>
        <w:rPr>
          <w:rFonts w:ascii="宋体" w:hAnsi="宋体" w:cs="宋体"/>
          <w:bCs/>
          <w:kern w:val="0"/>
          <w:szCs w:val="21"/>
        </w:rPr>
      </w:pPr>
      <w:r>
        <w:rPr>
          <w:rFonts w:hint="eastAsia" w:ascii="宋体" w:hAnsi="宋体" w:cs="宋体"/>
          <w:bCs/>
          <w:kern w:val="0"/>
          <w:szCs w:val="21"/>
        </w:rPr>
        <w:t>3.本项目的特定资格要求：</w:t>
      </w:r>
    </w:p>
    <w:p>
      <w:pPr>
        <w:widowControl/>
        <w:autoSpaceDE w:val="0"/>
        <w:autoSpaceDN w:val="0"/>
        <w:adjustRightInd w:val="0"/>
        <w:spacing w:line="480" w:lineRule="exact"/>
        <w:ind w:firstLine="420" w:firstLineChars="200"/>
        <w:rPr>
          <w:rFonts w:ascii="宋体" w:hAnsi="宋体" w:cs="宋体"/>
          <w:bCs/>
          <w:kern w:val="0"/>
          <w:szCs w:val="21"/>
        </w:rPr>
      </w:pPr>
      <w:r>
        <w:rPr>
          <w:rFonts w:hint="eastAsia" w:ascii="宋体" w:hAnsi="宋体" w:cs="宋体"/>
          <w:bCs/>
          <w:kern w:val="0"/>
          <w:szCs w:val="21"/>
        </w:rPr>
        <w:t>（1）单位负责人为同一人或者存在直接控股、管理关系的不同供应商，不得参加同一合同项下的采购活动；与采购单位存在利害关系可能影响采购公正性的法人、其他组织，不得参加谈判；</w:t>
      </w:r>
    </w:p>
    <w:p>
      <w:pPr>
        <w:spacing w:line="360" w:lineRule="exact"/>
        <w:ind w:firstLine="420" w:firstLineChars="200"/>
        <w:rPr>
          <w:rFonts w:ascii="宋体" w:hAnsi="宋体" w:cs="宋体"/>
          <w:bCs/>
          <w:kern w:val="0"/>
          <w:szCs w:val="21"/>
        </w:rPr>
      </w:pPr>
      <w:r>
        <w:rPr>
          <w:rFonts w:hint="eastAsia" w:ascii="宋体" w:hAnsi="宋体" w:cs="宋体"/>
          <w:bCs/>
          <w:kern w:val="0"/>
          <w:szCs w:val="21"/>
        </w:rPr>
        <w:t>（2）未被“信用中国”网站（WWW.creditchina.gov.cn）或“中国政府采购网”网站（www.ccgp.gov.cn）列入失信被执行人、重大税收违法案件当事人名单、政府采购严重失信行为记录名单；</w:t>
      </w:r>
    </w:p>
    <w:p>
      <w:pPr>
        <w:spacing w:line="460" w:lineRule="exact"/>
        <w:ind w:firstLine="420" w:firstLineChars="200"/>
        <w:rPr>
          <w:rFonts w:ascii="宋体" w:hAnsi="宋体" w:cs="宋体"/>
          <w:bCs/>
          <w:kern w:val="0"/>
          <w:szCs w:val="21"/>
        </w:rPr>
      </w:pPr>
      <w:r>
        <w:rPr>
          <w:rFonts w:hint="eastAsia" w:ascii="宋体" w:hAnsi="宋体" w:cs="宋体"/>
          <w:bCs/>
          <w:kern w:val="0"/>
          <w:szCs w:val="21"/>
        </w:rPr>
        <w:t>（3）具有有效的营业执照或事业单位法人证书，经营范围包含</w:t>
      </w:r>
      <w:r>
        <w:rPr>
          <w:rFonts w:hint="eastAsia" w:ascii="宋体" w:hAnsi="宋体" w:cs="宋体"/>
          <w:bCs/>
          <w:kern w:val="0"/>
          <w:szCs w:val="21"/>
          <w:lang w:val="en-US" w:eastAsia="zh-CN"/>
        </w:rPr>
        <w:t>技术</w:t>
      </w:r>
      <w:bookmarkStart w:id="3" w:name="_GoBack"/>
      <w:bookmarkEnd w:id="3"/>
      <w:r>
        <w:rPr>
          <w:rFonts w:hint="eastAsia" w:ascii="宋体" w:hAnsi="宋体" w:cs="宋体"/>
          <w:bCs/>
          <w:kern w:val="0"/>
          <w:szCs w:val="21"/>
        </w:rPr>
        <w:t>咨询类。</w:t>
      </w:r>
    </w:p>
    <w:p>
      <w:pPr>
        <w:spacing w:line="500" w:lineRule="exact"/>
        <w:ind w:firstLine="422" w:firstLineChars="200"/>
        <w:rPr>
          <w:rFonts w:ascii="宋体" w:hAnsi="宋体" w:cs="宋体"/>
          <w:b/>
          <w:szCs w:val="21"/>
        </w:rPr>
      </w:pPr>
      <w:r>
        <w:rPr>
          <w:rFonts w:hint="eastAsia" w:ascii="宋体" w:hAnsi="宋体" w:cs="宋体"/>
          <w:b/>
          <w:szCs w:val="21"/>
        </w:rPr>
        <w:t>三、获取磋商文件</w:t>
      </w:r>
    </w:p>
    <w:p>
      <w:pPr>
        <w:spacing w:line="360" w:lineRule="exact"/>
        <w:ind w:firstLine="420" w:firstLineChars="200"/>
        <w:rPr>
          <w:rFonts w:ascii="宋体" w:hAnsi="宋体" w:cs="宋体"/>
          <w:szCs w:val="21"/>
        </w:rPr>
      </w:pPr>
      <w:r>
        <w:rPr>
          <w:rFonts w:hint="eastAsia" w:ascii="宋体" w:hAnsi="宋体" w:cs="宋体"/>
          <w:szCs w:val="21"/>
        </w:rPr>
        <w:t>1.时间：</w:t>
      </w:r>
      <w:r>
        <w:rPr>
          <w:rFonts w:hint="eastAsia" w:ascii="宋体" w:hAnsi="宋体" w:cs="宋体"/>
          <w:bCs/>
          <w:kern w:val="0"/>
          <w:szCs w:val="21"/>
        </w:rPr>
        <w:t>2022年11月28日至12月2日，</w:t>
      </w:r>
      <w:r>
        <w:rPr>
          <w:rFonts w:hint="eastAsia" w:ascii="宋体" w:hAnsi="宋体" w:cs="宋体"/>
          <w:szCs w:val="21"/>
        </w:rPr>
        <w:t>每天上午9：00至11:30，下午14: 00至17:00（北京时间，法定节假日除外）</w:t>
      </w:r>
    </w:p>
    <w:p>
      <w:pPr>
        <w:spacing w:line="360" w:lineRule="atLeast"/>
        <w:ind w:firstLine="420" w:firstLineChars="200"/>
        <w:rPr>
          <w:rFonts w:ascii="宋体" w:hAnsi="宋体"/>
        </w:rPr>
      </w:pPr>
      <w:r>
        <w:rPr>
          <w:rFonts w:hint="eastAsia" w:ascii="宋体" w:hAnsi="宋体" w:cs="宋体"/>
          <w:szCs w:val="21"/>
        </w:rPr>
        <w:t>2.地点：</w:t>
      </w:r>
      <w:r>
        <w:rPr>
          <w:rFonts w:hint="eastAsia" w:ascii="宋体" w:hAnsi="宋体"/>
        </w:rPr>
        <w:t>常州兰陵路15号建设银行兰陵支行3楼316</w:t>
      </w:r>
    </w:p>
    <w:p>
      <w:pPr>
        <w:tabs>
          <w:tab w:val="left" w:pos="1946"/>
        </w:tabs>
        <w:spacing w:before="105" w:line="333" w:lineRule="auto"/>
        <w:ind w:right="997" w:firstLine="420" w:firstLineChars="200"/>
      </w:pPr>
      <w:r>
        <w:rPr>
          <w:rFonts w:hint="eastAsia" w:ascii="宋体" w:hAnsi="宋体" w:cs="宋体"/>
          <w:szCs w:val="21"/>
        </w:rPr>
        <w:t>3</w:t>
      </w:r>
      <w:r>
        <w:rPr>
          <w:rFonts w:hint="eastAsia" w:ascii="宋体" w:hAnsi="宋体" w:cs="宋体"/>
          <w:b/>
          <w:szCs w:val="21"/>
        </w:rPr>
        <w:t>.</w:t>
      </w:r>
      <w:r>
        <w:t>方式：现场购买（现场购买人员必须佩戴口罩，提供本人有效身份证及本人健康码等有效证明材料，并配合现场工作人员做好测温登记工作）</w:t>
      </w:r>
    </w:p>
    <w:p>
      <w:pPr>
        <w:spacing w:line="360" w:lineRule="exact"/>
        <w:rPr>
          <w:rFonts w:ascii="宋体" w:hAnsi="宋体" w:cs="宋体"/>
          <w:b/>
          <w:bCs/>
          <w:szCs w:val="21"/>
        </w:rPr>
      </w:pPr>
      <w:r>
        <w:rPr>
          <w:rFonts w:hint="eastAsia" w:ascii="宋体" w:hAnsi="宋体" w:cs="宋体"/>
          <w:b/>
          <w:szCs w:val="21"/>
        </w:rPr>
        <w:t>4.售价：</w:t>
      </w:r>
      <w:r>
        <w:rPr>
          <w:rFonts w:hint="eastAsia" w:ascii="宋体" w:hAnsi="宋体" w:cs="宋体"/>
          <w:b/>
          <w:kern w:val="0"/>
          <w:szCs w:val="21"/>
        </w:rPr>
        <w:t>人民币伍佰元整</w:t>
      </w:r>
      <w:r>
        <w:rPr>
          <w:rFonts w:hint="eastAsia" w:ascii="宋体" w:hAnsi="宋体" w:cs="宋体"/>
          <w:b/>
          <w:bCs/>
          <w:szCs w:val="21"/>
        </w:rPr>
        <w:t>。</w:t>
      </w:r>
    </w:p>
    <w:p>
      <w:pPr>
        <w:snapToGrid w:val="0"/>
        <w:spacing w:line="380" w:lineRule="exact"/>
        <w:rPr>
          <w:rFonts w:ascii="宋体" w:hAnsi="宋体" w:cs="宋体"/>
          <w:b/>
          <w:bCs/>
          <w:szCs w:val="21"/>
        </w:rPr>
      </w:pPr>
      <w:r>
        <w:rPr>
          <w:rFonts w:hint="eastAsia" w:ascii="宋体" w:hAnsi="宋体" w:cs="宋体"/>
          <w:b/>
          <w:szCs w:val="21"/>
        </w:rPr>
        <w:t xml:space="preserve">5、供应商报名时需提供资料： </w:t>
      </w:r>
    </w:p>
    <w:p>
      <w:pPr>
        <w:snapToGrid w:val="0"/>
        <w:spacing w:line="380" w:lineRule="exact"/>
        <w:rPr>
          <w:rFonts w:ascii="宋体" w:hAnsi="宋体" w:cs="宋体"/>
          <w:szCs w:val="21"/>
        </w:rPr>
      </w:pPr>
      <w:r>
        <w:rPr>
          <w:rFonts w:hint="eastAsia" w:ascii="宋体" w:hAnsi="宋体" w:cs="宋体"/>
          <w:szCs w:val="21"/>
        </w:rPr>
        <w:t>（1）供应商报名申请表（格式详见附件1）（原件加盖公章）；</w:t>
      </w:r>
    </w:p>
    <w:p>
      <w:pPr>
        <w:snapToGrid w:val="0"/>
        <w:spacing w:line="380" w:lineRule="exact"/>
        <w:rPr>
          <w:rFonts w:ascii="宋体" w:hAnsi="宋体" w:cs="宋体"/>
          <w:szCs w:val="21"/>
        </w:rPr>
      </w:pPr>
      <w:r>
        <w:rPr>
          <w:rFonts w:hint="eastAsia" w:ascii="宋体" w:hAnsi="宋体" w:cs="宋体"/>
          <w:szCs w:val="21"/>
        </w:rPr>
        <w:t>（2）企业营业执照</w:t>
      </w:r>
      <w:r>
        <w:rPr>
          <w:rFonts w:hint="eastAsia" w:ascii="宋体" w:hAnsi="宋体" w:cs="宋体"/>
          <w:bCs/>
          <w:kern w:val="0"/>
          <w:szCs w:val="21"/>
        </w:rPr>
        <w:t>或事业单位法人证书</w:t>
      </w:r>
      <w:r>
        <w:rPr>
          <w:rFonts w:hint="eastAsia" w:ascii="宋体" w:hAnsi="宋体" w:cs="宋体"/>
          <w:szCs w:val="21"/>
        </w:rPr>
        <w:t>（复印件加盖公章）；</w:t>
      </w:r>
    </w:p>
    <w:p>
      <w:pPr>
        <w:spacing w:line="360" w:lineRule="exact"/>
        <w:rPr>
          <w:rFonts w:ascii="宋体" w:hAnsi="宋体" w:cs="宋体"/>
          <w:szCs w:val="21"/>
        </w:rPr>
      </w:pPr>
      <w:r>
        <w:rPr>
          <w:rFonts w:hint="eastAsia" w:ascii="宋体" w:hAnsi="宋体" w:cs="宋体"/>
          <w:szCs w:val="21"/>
        </w:rPr>
        <w:t>（3）委托代理人身份证原件及授权委托书（格式详见附件2）（原件加盖公章）；</w:t>
      </w:r>
    </w:p>
    <w:p>
      <w:pPr>
        <w:spacing w:line="360" w:lineRule="exact"/>
        <w:ind w:firstLine="420" w:firstLineChars="200"/>
        <w:rPr>
          <w:rFonts w:ascii="宋体" w:hAnsi="宋体" w:cs="宋体"/>
          <w:szCs w:val="21"/>
        </w:rPr>
      </w:pPr>
      <w:r>
        <w:rPr>
          <w:rFonts w:hint="eastAsia" w:ascii="宋体" w:hAnsi="宋体" w:cs="宋体"/>
          <w:szCs w:val="21"/>
        </w:rPr>
        <w:t>以上报名资料按顺序装订好一式两份</w:t>
      </w:r>
    </w:p>
    <w:p>
      <w:pPr>
        <w:spacing w:line="360" w:lineRule="exact"/>
        <w:ind w:firstLine="413" w:firstLineChars="196"/>
        <w:rPr>
          <w:rFonts w:ascii="宋体" w:hAnsi="宋体"/>
          <w:b/>
        </w:rPr>
      </w:pPr>
      <w:r>
        <w:rPr>
          <w:rFonts w:hint="eastAsia" w:ascii="宋体" w:hAnsi="宋体"/>
          <w:b/>
        </w:rPr>
        <w:t>四、投标文件提交</w:t>
      </w:r>
    </w:p>
    <w:p>
      <w:pPr>
        <w:spacing w:line="360" w:lineRule="exact"/>
        <w:ind w:firstLine="420" w:firstLineChars="200"/>
        <w:rPr>
          <w:rFonts w:ascii="宋体" w:hAnsi="宋体"/>
        </w:rPr>
      </w:pPr>
      <w:r>
        <w:rPr>
          <w:rFonts w:hint="eastAsia" w:ascii="宋体" w:hAnsi="宋体"/>
        </w:rPr>
        <w:t>截止时间：2022年12月8日11点00分（北京时间）</w:t>
      </w:r>
    </w:p>
    <w:p>
      <w:pPr>
        <w:spacing w:line="360" w:lineRule="atLeast"/>
        <w:rPr>
          <w:rFonts w:ascii="宋体" w:hAnsi="宋体"/>
        </w:rPr>
      </w:pPr>
      <w:r>
        <w:rPr>
          <w:rFonts w:hint="eastAsia" w:ascii="宋体" w:hAnsi="宋体"/>
        </w:rPr>
        <w:t>地点：常州兰陵路15号建设银行兰陵支行3楼301</w:t>
      </w:r>
    </w:p>
    <w:p>
      <w:pPr>
        <w:spacing w:line="360" w:lineRule="exact"/>
        <w:ind w:firstLine="422" w:firstLineChars="200"/>
        <w:rPr>
          <w:rFonts w:ascii="宋体" w:hAnsi="宋体"/>
          <w:b/>
        </w:rPr>
      </w:pPr>
      <w:r>
        <w:rPr>
          <w:rFonts w:hint="eastAsia" w:ascii="宋体" w:hAnsi="宋体"/>
          <w:b/>
        </w:rPr>
        <w:t>五、开标</w:t>
      </w:r>
    </w:p>
    <w:p>
      <w:pPr>
        <w:spacing w:line="360" w:lineRule="exact"/>
        <w:ind w:firstLine="420" w:firstLineChars="200"/>
        <w:rPr>
          <w:rFonts w:ascii="宋体" w:hAnsi="宋体"/>
        </w:rPr>
      </w:pPr>
      <w:r>
        <w:rPr>
          <w:rFonts w:hint="eastAsia" w:ascii="宋体" w:hAnsi="宋体"/>
        </w:rPr>
        <w:t>时间：2022年12月8日11点00分（北京时间）</w:t>
      </w:r>
    </w:p>
    <w:p>
      <w:pPr>
        <w:spacing w:line="360" w:lineRule="atLeast"/>
        <w:rPr>
          <w:rFonts w:ascii="宋体" w:hAnsi="宋体"/>
        </w:rPr>
      </w:pPr>
      <w:r>
        <w:rPr>
          <w:rFonts w:hint="eastAsia" w:ascii="宋体" w:hAnsi="宋体"/>
        </w:rPr>
        <w:t>地点：常州兰陵路15号建设银行兰陵支行3楼301</w:t>
      </w:r>
    </w:p>
    <w:p>
      <w:pPr>
        <w:spacing w:line="360" w:lineRule="exact"/>
        <w:ind w:firstLine="422" w:firstLineChars="200"/>
        <w:rPr>
          <w:rFonts w:ascii="宋体" w:hAnsi="宋体"/>
          <w:b/>
        </w:rPr>
      </w:pPr>
      <w:r>
        <w:rPr>
          <w:rFonts w:hint="eastAsia" w:ascii="宋体" w:hAnsi="宋体"/>
          <w:b/>
        </w:rPr>
        <w:t>六、公告期限</w:t>
      </w:r>
    </w:p>
    <w:p>
      <w:pPr>
        <w:spacing w:line="360" w:lineRule="exact"/>
        <w:ind w:firstLine="420" w:firstLineChars="200"/>
        <w:rPr>
          <w:rFonts w:ascii="宋体" w:hAnsi="宋体"/>
        </w:rPr>
      </w:pPr>
      <w:r>
        <w:rPr>
          <w:rFonts w:hint="eastAsia" w:ascii="宋体" w:hAnsi="宋体"/>
        </w:rPr>
        <w:t>自本公告发布之日起5个工作日。</w:t>
      </w:r>
    </w:p>
    <w:p>
      <w:pPr>
        <w:spacing w:line="360" w:lineRule="exact"/>
        <w:ind w:firstLine="422" w:firstLineChars="200"/>
        <w:rPr>
          <w:rFonts w:ascii="宋体" w:hAnsi="宋体"/>
          <w:b/>
        </w:rPr>
      </w:pPr>
      <w:r>
        <w:rPr>
          <w:rFonts w:hint="eastAsia" w:ascii="宋体" w:hAnsi="宋体"/>
          <w:b/>
        </w:rPr>
        <w:t>七、其他补充事宜</w:t>
      </w:r>
    </w:p>
    <w:p>
      <w:pPr>
        <w:spacing w:line="360" w:lineRule="exact"/>
        <w:ind w:firstLine="422" w:firstLineChars="200"/>
        <w:rPr>
          <w:rFonts w:ascii="宋体" w:hAnsi="宋体" w:cs="宋体"/>
          <w:b/>
          <w:szCs w:val="21"/>
        </w:rPr>
      </w:pPr>
      <w:r>
        <w:rPr>
          <w:rFonts w:hint="eastAsia" w:ascii="宋体" w:hAnsi="宋体" w:cs="宋体"/>
          <w:b/>
          <w:szCs w:val="21"/>
        </w:rPr>
        <w:t>1.现场踏勘及标前答疑</w:t>
      </w:r>
    </w:p>
    <w:p>
      <w:pPr>
        <w:spacing w:line="360" w:lineRule="exact"/>
        <w:ind w:firstLine="420" w:firstLineChars="200"/>
        <w:rPr>
          <w:rFonts w:ascii="宋体" w:hAnsi="宋体"/>
          <w:bCs/>
          <w:szCs w:val="21"/>
        </w:rPr>
      </w:pPr>
      <w:r>
        <w:rPr>
          <w:rFonts w:hint="eastAsia" w:ascii="宋体" w:hAnsi="宋体"/>
          <w:bCs/>
          <w:szCs w:val="21"/>
        </w:rPr>
        <w:t>（1）供应商自行踏勘现场。</w:t>
      </w:r>
    </w:p>
    <w:p>
      <w:pPr>
        <w:spacing w:line="360" w:lineRule="exact"/>
        <w:ind w:firstLine="420" w:firstLineChars="200"/>
        <w:rPr>
          <w:rFonts w:ascii="宋体" w:hAnsi="宋体"/>
          <w:szCs w:val="21"/>
        </w:rPr>
      </w:pPr>
      <w:r>
        <w:rPr>
          <w:rFonts w:hint="eastAsia" w:ascii="宋体" w:hAnsi="宋体"/>
          <w:bCs/>
          <w:szCs w:val="21"/>
        </w:rPr>
        <w:t>（2）</w:t>
      </w:r>
      <w:r>
        <w:rPr>
          <w:rFonts w:hint="eastAsia" w:ascii="宋体" w:hAnsi="宋体" w:cs="宋体"/>
          <w:szCs w:val="21"/>
        </w:rPr>
        <w:t>标前答疑</w:t>
      </w:r>
    </w:p>
    <w:p>
      <w:pPr>
        <w:spacing w:line="360" w:lineRule="exact"/>
        <w:ind w:firstLine="420" w:firstLineChars="200"/>
        <w:rPr>
          <w:rFonts w:ascii="宋体" w:hAnsi="宋体" w:cs="宋体"/>
          <w:szCs w:val="21"/>
        </w:rPr>
      </w:pPr>
      <w:r>
        <w:rPr>
          <w:rFonts w:hint="eastAsia" w:ascii="宋体" w:hAnsi="宋体" w:cs="宋体"/>
          <w:szCs w:val="21"/>
        </w:rPr>
        <w:t>供应商对磋商文件如有疑问，请将疑问于</w:t>
      </w:r>
      <w:r>
        <w:rPr>
          <w:rFonts w:hint="eastAsia" w:ascii="宋体" w:hAnsi="宋体"/>
        </w:rPr>
        <w:t>2022年12月2日17点00分</w:t>
      </w:r>
      <w:r>
        <w:rPr>
          <w:rFonts w:hint="eastAsia" w:ascii="宋体" w:hAnsi="宋体" w:cs="宋体"/>
          <w:szCs w:val="21"/>
        </w:rPr>
        <w:t>（北京时间）前以书面形式提交至江苏建瀚工程咨询有限公司。</w:t>
      </w:r>
    </w:p>
    <w:p>
      <w:pPr>
        <w:spacing w:line="360" w:lineRule="exact"/>
        <w:ind w:firstLine="422" w:firstLineChars="200"/>
        <w:rPr>
          <w:rFonts w:ascii="宋体" w:hAnsi="宋体" w:cs="宋体"/>
          <w:b/>
          <w:bCs/>
          <w:szCs w:val="21"/>
        </w:rPr>
      </w:pPr>
      <w:r>
        <w:rPr>
          <w:rFonts w:hint="eastAsia" w:ascii="宋体" w:hAnsi="宋体" w:cs="宋体"/>
          <w:b/>
          <w:kern w:val="0"/>
          <w:szCs w:val="21"/>
        </w:rPr>
        <w:t>2.</w:t>
      </w:r>
      <w:r>
        <w:rPr>
          <w:rFonts w:hint="eastAsia" w:ascii="宋体" w:hAnsi="宋体" w:cs="宋体"/>
          <w:b/>
          <w:bCs/>
          <w:szCs w:val="21"/>
        </w:rPr>
        <w:t>磋商文件售后一概不退。供应商提交的投标文件概不退还。一经领购，供应商不得更改单位名称。</w:t>
      </w:r>
    </w:p>
    <w:p>
      <w:pPr>
        <w:spacing w:line="360" w:lineRule="exact"/>
        <w:ind w:firstLine="422" w:firstLineChars="200"/>
        <w:rPr>
          <w:rFonts w:ascii="宋体" w:hAnsi="宋体" w:cs="宋体"/>
          <w:b/>
          <w:kern w:val="0"/>
          <w:szCs w:val="21"/>
        </w:rPr>
      </w:pPr>
      <w:r>
        <w:rPr>
          <w:rFonts w:hint="eastAsia" w:ascii="宋体" w:hAnsi="宋体" w:cs="宋体"/>
          <w:b/>
          <w:bCs/>
          <w:szCs w:val="21"/>
        </w:rPr>
        <w:t>3.</w:t>
      </w:r>
      <w:r>
        <w:rPr>
          <w:rFonts w:hint="eastAsia" w:ascii="宋体" w:hAnsi="宋体" w:cs="宋体"/>
          <w:b/>
          <w:kern w:val="0"/>
          <w:szCs w:val="21"/>
        </w:rPr>
        <w:t>疫情防控措施</w:t>
      </w:r>
    </w:p>
    <w:p>
      <w:pPr>
        <w:spacing w:line="360" w:lineRule="exact"/>
        <w:ind w:firstLine="420" w:firstLineChars="200"/>
        <w:rPr>
          <w:rFonts w:ascii="宋体" w:hAnsi="宋体" w:cs="宋体"/>
          <w:kern w:val="0"/>
          <w:szCs w:val="21"/>
        </w:rPr>
      </w:pPr>
      <w:r>
        <w:rPr>
          <w:rFonts w:hint="eastAsia" w:ascii="宋体" w:hAnsi="宋体" w:cs="宋体"/>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宋体" w:hAnsi="宋体" w:cs="宋体"/>
          <w:kern w:val="0"/>
          <w:szCs w:val="21"/>
        </w:rPr>
      </w:pPr>
      <w:r>
        <w:rPr>
          <w:rFonts w:hint="eastAsia" w:ascii="宋体" w:hAnsi="宋体" w:cs="宋体"/>
          <w:kern w:val="0"/>
          <w:szCs w:val="21"/>
        </w:rPr>
        <w:t>（2）对于参与开评标活动的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pPr>
        <w:spacing w:line="360" w:lineRule="exact"/>
        <w:ind w:firstLine="420" w:firstLineChars="200"/>
        <w:rPr>
          <w:rFonts w:ascii="宋体" w:hAnsi="宋体" w:cs="宋体"/>
          <w:kern w:val="0"/>
          <w:szCs w:val="21"/>
        </w:rPr>
      </w:pPr>
      <w:r>
        <w:rPr>
          <w:rFonts w:hint="eastAsia" w:ascii="宋体" w:hAnsi="宋体" w:cs="宋体"/>
          <w:kern w:val="0"/>
          <w:szCs w:val="21"/>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pPr>
        <w:spacing w:line="360" w:lineRule="exact"/>
        <w:ind w:firstLine="420" w:firstLineChars="200"/>
        <w:rPr>
          <w:rFonts w:ascii="宋体" w:hAnsi="宋体" w:cs="宋体"/>
          <w:kern w:val="0"/>
          <w:szCs w:val="21"/>
        </w:rPr>
      </w:pPr>
      <w:r>
        <w:rPr>
          <w:rFonts w:hint="eastAsia" w:ascii="宋体" w:hAnsi="宋体" w:cs="宋体"/>
          <w:kern w:val="0"/>
          <w:szCs w:val="21"/>
        </w:rPr>
        <w:t>（4）适当限制参与开评标活动人数。疫情期间，为减少人员聚集，除采购人授权代表和供应商授权代表外，其他人员原则上不安排进入开评标场所。特殊情况应事先与公司人员联系。</w:t>
      </w:r>
    </w:p>
    <w:p>
      <w:pPr>
        <w:spacing w:line="360" w:lineRule="exact"/>
        <w:ind w:firstLine="420" w:firstLineChars="200"/>
        <w:rPr>
          <w:rFonts w:ascii="宋体" w:hAnsi="宋体" w:cs="宋体"/>
          <w:kern w:val="0"/>
          <w:szCs w:val="21"/>
        </w:rPr>
      </w:pPr>
      <w:r>
        <w:rPr>
          <w:rFonts w:hint="eastAsia" w:ascii="宋体" w:hAnsi="宋体" w:cs="宋体"/>
          <w:kern w:val="0"/>
          <w:szCs w:val="21"/>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宋体" w:hAnsi="宋体" w:cs="宋体"/>
          <w:kern w:val="0"/>
          <w:szCs w:val="21"/>
        </w:rPr>
      </w:pPr>
      <w:r>
        <w:rPr>
          <w:rFonts w:hint="eastAsia" w:ascii="宋体" w:hAnsi="宋体" w:cs="宋体"/>
          <w:kern w:val="0"/>
          <w:szCs w:val="21"/>
        </w:rPr>
        <w:t>（6）其余事项严格按照苏财购【2020】13号文执行。</w:t>
      </w:r>
    </w:p>
    <w:p>
      <w:pPr>
        <w:spacing w:line="360" w:lineRule="exact"/>
        <w:ind w:firstLine="420" w:firstLineChars="200"/>
        <w:rPr>
          <w:rFonts w:ascii="宋体" w:hAnsi="宋体"/>
        </w:rPr>
      </w:pPr>
      <w:r>
        <w:rPr>
          <w:rFonts w:hint="eastAsia" w:ascii="宋体" w:hAnsi="宋体" w:cs="宋体"/>
          <w:kern w:val="0"/>
          <w:szCs w:val="21"/>
        </w:rPr>
        <w:t>（7）因防控工作需要，给采购当事人带来诸多不便，还望多多理解和予以配合。</w:t>
      </w:r>
    </w:p>
    <w:p>
      <w:pPr>
        <w:spacing w:line="360" w:lineRule="exact"/>
        <w:ind w:firstLine="422" w:firstLineChars="200"/>
        <w:rPr>
          <w:rFonts w:ascii="宋体" w:hAnsi="宋体"/>
          <w:b/>
        </w:rPr>
      </w:pPr>
      <w:r>
        <w:rPr>
          <w:rFonts w:hint="eastAsia" w:ascii="宋体" w:hAnsi="宋体"/>
          <w:b/>
        </w:rPr>
        <w:t>八、凡对本次采购提出询问，请按以下方式联系。</w:t>
      </w:r>
    </w:p>
    <w:p>
      <w:pPr>
        <w:spacing w:line="360" w:lineRule="exact"/>
        <w:ind w:firstLine="420" w:firstLineChars="200"/>
        <w:rPr>
          <w:rFonts w:ascii="宋体" w:hAnsi="宋体"/>
        </w:rPr>
      </w:pPr>
      <w:r>
        <w:rPr>
          <w:rFonts w:hint="eastAsia" w:ascii="宋体" w:hAnsi="宋体"/>
        </w:rPr>
        <w:t>1.采购人信息</w:t>
      </w:r>
    </w:p>
    <w:p>
      <w:pPr>
        <w:pStyle w:val="20"/>
        <w:spacing w:line="44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名    称：江苏中吴环保产业发展有限公司</w:t>
      </w:r>
    </w:p>
    <w:p>
      <w:pPr>
        <w:pStyle w:val="20"/>
        <w:spacing w:line="44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地    址：常州金融商务广场</w:t>
      </w:r>
    </w:p>
    <w:p>
      <w:pPr>
        <w:pStyle w:val="20"/>
        <w:spacing w:line="44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联系方式：王工   </w:t>
      </w:r>
      <w:r>
        <w:rPr>
          <w:rFonts w:asciiTheme="minorEastAsia" w:hAnsiTheme="minorEastAsia" w:eastAsiaTheme="minorEastAsia" w:cstheme="minorEastAsia"/>
          <w:szCs w:val="21"/>
        </w:rPr>
        <w:t>13626248328</w:t>
      </w:r>
    </w:p>
    <w:p>
      <w:pPr>
        <w:spacing w:line="360" w:lineRule="exact"/>
        <w:ind w:firstLine="420" w:firstLineChars="200"/>
        <w:rPr>
          <w:rFonts w:ascii="宋体" w:hAnsi="宋体"/>
        </w:rPr>
      </w:pPr>
      <w:r>
        <w:rPr>
          <w:rFonts w:hint="eastAsia" w:ascii="宋体" w:hAnsi="宋体"/>
        </w:rPr>
        <w:t>2.采购代理机构信息</w:t>
      </w:r>
    </w:p>
    <w:p>
      <w:pPr>
        <w:spacing w:line="360" w:lineRule="exact"/>
        <w:ind w:firstLine="420" w:firstLineChars="200"/>
        <w:rPr>
          <w:rFonts w:ascii="宋体" w:hAnsi="宋体"/>
        </w:rPr>
      </w:pPr>
      <w:r>
        <w:rPr>
          <w:rFonts w:hint="eastAsia" w:ascii="宋体" w:hAnsi="宋体"/>
        </w:rPr>
        <w:t>名    称：江苏建瀚工程咨询有限公司　　　　　　　　　　　　</w:t>
      </w:r>
    </w:p>
    <w:p>
      <w:pPr>
        <w:spacing w:line="360" w:lineRule="exact"/>
        <w:ind w:firstLine="420" w:firstLineChars="200"/>
        <w:rPr>
          <w:rFonts w:ascii="宋体" w:hAnsi="宋体"/>
        </w:rPr>
      </w:pPr>
      <w:r>
        <w:rPr>
          <w:rFonts w:hint="eastAsia" w:ascii="宋体" w:hAnsi="宋体"/>
        </w:rPr>
        <w:t>地　　址：</w:t>
      </w:r>
      <w:r>
        <w:rPr>
          <w:rFonts w:hint="eastAsia" w:ascii="宋体" w:hAnsi="宋体" w:cs="宋体"/>
          <w:kern w:val="0"/>
          <w:szCs w:val="21"/>
        </w:rPr>
        <w:t>常州兰陵路15号建设银行兰陵支行3楼</w:t>
      </w:r>
      <w:r>
        <w:rPr>
          <w:rFonts w:hint="eastAsia" w:ascii="宋体" w:hAnsi="宋体"/>
        </w:rPr>
        <w:t>　　　　　　　　　　</w:t>
      </w:r>
    </w:p>
    <w:p>
      <w:pPr>
        <w:spacing w:line="360" w:lineRule="exact"/>
        <w:ind w:firstLine="420" w:firstLineChars="200"/>
        <w:rPr>
          <w:rFonts w:ascii="宋体" w:hAnsi="宋体"/>
        </w:rPr>
      </w:pPr>
      <w:r>
        <w:rPr>
          <w:rFonts w:hint="eastAsia" w:ascii="宋体" w:hAnsi="宋体"/>
        </w:rPr>
        <w:t>项目联系人：朱工</w:t>
      </w:r>
    </w:p>
    <w:p>
      <w:pPr>
        <w:overflowPunct w:val="0"/>
        <w:spacing w:line="360" w:lineRule="exact"/>
        <w:ind w:firstLine="420" w:firstLineChars="200"/>
        <w:rPr>
          <w:rFonts w:ascii="宋体" w:hAnsi="宋体"/>
        </w:rPr>
      </w:pPr>
      <w:r>
        <w:rPr>
          <w:rFonts w:hint="eastAsia" w:ascii="宋体" w:hAnsi="宋体"/>
        </w:rPr>
        <w:t>电　　 话：</w:t>
      </w:r>
      <w:r>
        <w:rPr>
          <w:rFonts w:hint="eastAsia" w:ascii="宋体" w:hAnsi="宋体" w:cs="宋体"/>
          <w:szCs w:val="21"/>
        </w:rPr>
        <w:t>13815055785</w:t>
      </w:r>
      <w:r>
        <w:rPr>
          <w:rFonts w:hint="eastAsia" w:ascii="宋体" w:hAnsi="宋体"/>
        </w:rPr>
        <w:t>　</w:t>
      </w:r>
    </w:p>
    <w:p>
      <w:pPr>
        <w:spacing w:line="360" w:lineRule="exact"/>
        <w:rPr>
          <w:rFonts w:ascii="宋体" w:hAnsi="宋体"/>
        </w:rPr>
      </w:pPr>
    </w:p>
    <w:p>
      <w:pPr>
        <w:pStyle w:val="2"/>
        <w:rPr>
          <w:rFonts w:ascii="宋体" w:hAnsi="宋体"/>
        </w:rPr>
      </w:pPr>
    </w:p>
    <w:p>
      <w:pPr>
        <w:pStyle w:val="2"/>
        <w:rPr>
          <w:rFonts w:ascii="宋体" w:hAnsi="宋体"/>
        </w:rPr>
      </w:pPr>
    </w:p>
    <w:p>
      <w:pPr>
        <w:pStyle w:val="2"/>
        <w:rPr>
          <w:rFonts w:ascii="宋体" w:hAnsi="宋体"/>
        </w:rPr>
      </w:pPr>
    </w:p>
    <w:p>
      <w:pPr>
        <w:pStyle w:val="2"/>
        <w:rPr>
          <w:rFonts w:ascii="宋体" w:hAnsi="宋体"/>
        </w:rPr>
      </w:pPr>
    </w:p>
    <w:p>
      <w:pPr>
        <w:pStyle w:val="2"/>
        <w:rPr>
          <w:rFonts w:ascii="宋体" w:hAnsi="宋体"/>
        </w:rPr>
      </w:pPr>
    </w:p>
    <w:p>
      <w:pPr>
        <w:pStyle w:val="2"/>
        <w:rPr>
          <w:rFonts w:ascii="宋体" w:hAnsi="宋体"/>
        </w:rPr>
      </w:pPr>
    </w:p>
    <w:p>
      <w:pPr>
        <w:spacing w:line="360" w:lineRule="exact"/>
        <w:ind w:firstLine="482" w:firstLineChars="200"/>
        <w:rPr>
          <w:rStyle w:val="13"/>
          <w:rFonts w:cs="宋体"/>
          <w:sz w:val="30"/>
          <w:szCs w:val="30"/>
          <w:shd w:val="clear" w:color="auto" w:fill="FFFFFF"/>
        </w:rPr>
      </w:pPr>
      <w:r>
        <w:rPr>
          <w:rStyle w:val="13"/>
          <w:rFonts w:hint="eastAsia" w:ascii="宋体" w:hAnsi="宋体" w:cs="宋体"/>
          <w:sz w:val="24"/>
          <w:szCs w:val="24"/>
          <w:shd w:val="clear" w:color="auto" w:fill="FFFFFF"/>
        </w:rPr>
        <w:t>附件一：</w:t>
      </w:r>
    </w:p>
    <w:p>
      <w:pPr>
        <w:spacing w:line="360" w:lineRule="exact"/>
        <w:jc w:val="center"/>
        <w:rPr>
          <w:rStyle w:val="13"/>
          <w:rFonts w:ascii="宋体" w:hAnsi="宋体" w:cs="宋体"/>
          <w:sz w:val="30"/>
          <w:szCs w:val="30"/>
          <w:shd w:val="clear" w:color="auto" w:fill="FFFFFF"/>
        </w:rPr>
      </w:pPr>
      <w:r>
        <w:rPr>
          <w:rStyle w:val="13"/>
          <w:rFonts w:hint="eastAsia" w:ascii="宋体" w:hAnsi="宋体" w:cs="宋体"/>
          <w:sz w:val="30"/>
          <w:szCs w:val="30"/>
          <w:shd w:val="clear" w:color="auto" w:fill="FFFFFF"/>
        </w:rPr>
        <w:t>供应商报名申请表</w:t>
      </w:r>
    </w:p>
    <w:p>
      <w:pPr>
        <w:pStyle w:val="9"/>
        <w:ind w:firstLine="428"/>
      </w:pPr>
    </w:p>
    <w:p>
      <w:pPr>
        <w:pStyle w:val="8"/>
        <w:widowControl/>
        <w:shd w:val="clear" w:color="auto" w:fill="FFFFFF"/>
        <w:spacing w:before="0" w:beforeAutospacing="0" w:after="0" w:afterAutospacing="0" w:line="360" w:lineRule="exact"/>
        <w:rPr>
          <w:rFonts w:ascii="宋体" w:hAnsi="宋体" w:cs="宋体"/>
          <w:sz w:val="21"/>
          <w:szCs w:val="21"/>
        </w:rPr>
      </w:pPr>
      <w:r>
        <w:rPr>
          <w:rFonts w:hint="eastAsia" w:ascii="宋体" w:hAnsi="宋体" w:cs="宋体"/>
          <w:sz w:val="21"/>
          <w:szCs w:val="21"/>
        </w:rPr>
        <w:t xml:space="preserve">      项目名称                                               项目编号：</w:t>
      </w:r>
    </w:p>
    <w:tbl>
      <w:tblPr>
        <w:tblStyle w:val="10"/>
        <w:tblW w:w="8370" w:type="dxa"/>
        <w:tblInd w:w="0" w:type="dxa"/>
        <w:tblLayout w:type="fixed"/>
        <w:tblCellMar>
          <w:top w:w="0" w:type="dxa"/>
          <w:left w:w="108" w:type="dxa"/>
          <w:bottom w:w="0" w:type="dxa"/>
          <w:right w:w="108" w:type="dxa"/>
        </w:tblCellMar>
      </w:tblPr>
      <w:tblGrid>
        <w:gridCol w:w="8370"/>
      </w:tblGrid>
      <w:tr>
        <w:trPr>
          <w:trHeight w:val="1416" w:hRule="atLeast"/>
        </w:trPr>
        <w:tc>
          <w:tcPr>
            <w:tcW w:w="837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供应商全称（公章）：</w:t>
            </w:r>
          </w:p>
        </w:tc>
      </w:tr>
      <w:tr>
        <w:tblPrEx>
          <w:tblCellMar>
            <w:top w:w="0" w:type="dxa"/>
            <w:left w:w="108" w:type="dxa"/>
            <w:bottom w:w="0" w:type="dxa"/>
            <w:right w:w="108" w:type="dxa"/>
          </w:tblCellMar>
        </w:tblPrEx>
        <w:trPr>
          <w:trHeight w:val="3347" w:hRule="atLeast"/>
        </w:trPr>
        <w:tc>
          <w:tcPr>
            <w:tcW w:w="8370"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现委托</w:t>
            </w:r>
            <w:r>
              <w:rPr>
                <w:rFonts w:hint="eastAsia" w:ascii="宋体" w:hAnsi="宋体" w:cs="宋体"/>
                <w:sz w:val="21"/>
                <w:szCs w:val="21"/>
                <w:u w:val="single"/>
              </w:rPr>
              <w:t xml:space="preserve">          </w:t>
            </w:r>
            <w:r>
              <w:rPr>
                <w:rFonts w:hint="eastAsia" w:ascii="宋体" w:hAnsi="宋体" w:cs="宋体"/>
                <w:sz w:val="21"/>
                <w:szCs w:val="21"/>
              </w:rPr>
              <w:t>（被授权人的姓名）参与</w:t>
            </w:r>
            <w:r>
              <w:rPr>
                <w:rFonts w:hint="eastAsia" w:ascii="宋体" w:hAnsi="宋体" w:cs="宋体"/>
                <w:sz w:val="21"/>
                <w:szCs w:val="21"/>
                <w:u w:val="single"/>
              </w:rPr>
              <w:t>           </w:t>
            </w:r>
            <w:r>
              <w:rPr>
                <w:rFonts w:hint="eastAsia" w:ascii="宋体" w:hAnsi="宋体" w:cs="宋体"/>
                <w:sz w:val="21"/>
                <w:szCs w:val="21"/>
              </w:rPr>
              <w:t>项目的投标报名工作。项目招投标过程中答疑补充等相关文件都须供应商在相关网站上下载，本单位会及时关注相关网站，以防遗漏，并承诺不以此为理由提出质疑。</w:t>
            </w:r>
          </w:p>
          <w:p>
            <w:pPr>
              <w:pStyle w:val="8"/>
              <w:widowControl/>
              <w:spacing w:before="0" w:beforeAutospacing="0" w:after="0" w:afterAutospacing="0" w:line="360" w:lineRule="exact"/>
              <w:ind w:firstLine="420" w:firstLineChars="200"/>
              <w:jc w:val="center"/>
              <w:rPr>
                <w:rFonts w:ascii="宋体" w:hAnsi="宋体" w:cs="宋体"/>
                <w:sz w:val="21"/>
                <w:szCs w:val="21"/>
              </w:rPr>
            </w:pPr>
          </w:p>
          <w:p>
            <w:pPr>
              <w:pStyle w:val="8"/>
              <w:widowControl/>
              <w:spacing w:before="0" w:beforeAutospacing="0" w:after="0" w:afterAutospacing="0" w:line="360" w:lineRule="exact"/>
              <w:ind w:firstLine="420" w:firstLineChars="200"/>
              <w:jc w:val="center"/>
              <w:rPr>
                <w:rFonts w:ascii="宋体" w:hAnsi="宋体" w:cs="宋体"/>
                <w:sz w:val="21"/>
                <w:szCs w:val="21"/>
              </w:rPr>
            </w:pPr>
            <w:r>
              <w:rPr>
                <w:rFonts w:hint="eastAsia" w:ascii="宋体" w:hAnsi="宋体" w:cs="宋体"/>
                <w:sz w:val="21"/>
                <w:szCs w:val="21"/>
              </w:rPr>
              <w:t>法人代表人（签字或盖章）：</w:t>
            </w:r>
          </w:p>
        </w:tc>
      </w:tr>
      <w:tr>
        <w:tblPrEx>
          <w:tblCellMar>
            <w:top w:w="0" w:type="dxa"/>
            <w:left w:w="108" w:type="dxa"/>
            <w:bottom w:w="0" w:type="dxa"/>
            <w:right w:w="108" w:type="dxa"/>
          </w:tblCellMar>
        </w:tblPrEx>
        <w:trPr>
          <w:trHeight w:val="998" w:hRule="atLeast"/>
        </w:trPr>
        <w:tc>
          <w:tcPr>
            <w:tcW w:w="8370"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被授权人姓名：              联系电话：</w:t>
            </w:r>
          </w:p>
        </w:tc>
      </w:tr>
      <w:tr>
        <w:tblPrEx>
          <w:tblCellMar>
            <w:top w:w="0" w:type="dxa"/>
            <w:left w:w="108" w:type="dxa"/>
            <w:bottom w:w="0" w:type="dxa"/>
            <w:right w:w="108" w:type="dxa"/>
          </w:tblCellMar>
        </w:tblPrEx>
        <w:trPr>
          <w:trHeight w:val="998" w:hRule="atLeast"/>
        </w:trPr>
        <w:tc>
          <w:tcPr>
            <w:tcW w:w="8370"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第二代身份证号码：</w:t>
            </w:r>
          </w:p>
        </w:tc>
      </w:tr>
      <w:tr>
        <w:tblPrEx>
          <w:tblCellMar>
            <w:top w:w="0" w:type="dxa"/>
            <w:left w:w="108" w:type="dxa"/>
            <w:bottom w:w="0" w:type="dxa"/>
            <w:right w:w="108" w:type="dxa"/>
          </w:tblCellMar>
        </w:tblPrEx>
        <w:trPr>
          <w:trHeight w:val="998" w:hRule="atLeast"/>
        </w:trPr>
        <w:tc>
          <w:tcPr>
            <w:tcW w:w="8370"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接收磋商文件指定电子邮箱：</w:t>
            </w:r>
          </w:p>
        </w:tc>
      </w:tr>
      <w:tr>
        <w:tblPrEx>
          <w:tblCellMar>
            <w:top w:w="0" w:type="dxa"/>
            <w:left w:w="108" w:type="dxa"/>
            <w:bottom w:w="0" w:type="dxa"/>
            <w:right w:w="108" w:type="dxa"/>
          </w:tblCellMar>
        </w:tblPrEx>
        <w:trPr>
          <w:trHeight w:val="1393" w:hRule="atLeast"/>
        </w:trPr>
        <w:tc>
          <w:tcPr>
            <w:tcW w:w="8370"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2" w:firstLineChars="200"/>
              <w:rPr>
                <w:rFonts w:ascii="宋体" w:hAnsi="宋体" w:cs="宋体"/>
                <w:sz w:val="21"/>
                <w:szCs w:val="21"/>
              </w:rPr>
            </w:pPr>
            <w:r>
              <w:rPr>
                <w:rStyle w:val="13"/>
                <w:rFonts w:hint="eastAsia" w:ascii="宋体" w:hAnsi="宋体" w:cs="宋体"/>
                <w:sz w:val="21"/>
                <w:szCs w:val="21"/>
              </w:rPr>
              <w:t>注：本表以上内容填写均需打印，以下内容需由被授权人本人在代理机构报名时现场填写</w:t>
            </w:r>
          </w:p>
        </w:tc>
      </w:tr>
      <w:tr>
        <w:tblPrEx>
          <w:tblCellMar>
            <w:top w:w="0" w:type="dxa"/>
            <w:left w:w="108" w:type="dxa"/>
            <w:bottom w:w="0" w:type="dxa"/>
            <w:right w:w="108" w:type="dxa"/>
          </w:tblCellMar>
        </w:tblPrEx>
        <w:trPr>
          <w:trHeight w:val="998" w:hRule="atLeast"/>
        </w:trPr>
        <w:tc>
          <w:tcPr>
            <w:tcW w:w="8370"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报名时间：</w:t>
            </w:r>
          </w:p>
        </w:tc>
      </w:tr>
      <w:tr>
        <w:tblPrEx>
          <w:tblCellMar>
            <w:top w:w="0" w:type="dxa"/>
            <w:left w:w="108" w:type="dxa"/>
            <w:bottom w:w="0" w:type="dxa"/>
            <w:right w:w="108" w:type="dxa"/>
          </w:tblCellMar>
        </w:tblPrEx>
        <w:trPr>
          <w:trHeight w:val="998" w:hRule="atLeast"/>
        </w:trPr>
        <w:tc>
          <w:tcPr>
            <w:tcW w:w="8370"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被授权人签字：</w:t>
            </w:r>
          </w:p>
        </w:tc>
      </w:tr>
    </w:tbl>
    <w:p>
      <w:pPr>
        <w:widowControl/>
        <w:shd w:val="clear" w:color="auto" w:fill="FFFFFF"/>
        <w:wordWrap w:val="0"/>
        <w:spacing w:after="150" w:line="205" w:lineRule="atLeast"/>
        <w:jc w:val="left"/>
        <w:rPr>
          <w:rStyle w:val="13"/>
          <w:szCs w:val="21"/>
          <w:shd w:val="clear" w:color="auto" w:fill="FFFFFF"/>
        </w:rPr>
      </w:pPr>
      <w:r>
        <w:rPr>
          <w:rStyle w:val="13"/>
          <w:rFonts w:hint="eastAsia" w:ascii="宋体" w:hAnsi="宋体" w:cs="宋体"/>
          <w:szCs w:val="21"/>
          <w:shd w:val="clear" w:color="auto" w:fill="FFFFFF"/>
        </w:rPr>
        <w:t>*注：供应商应完整填写表格，并对内容的真实性和有效性负全部责任。</w:t>
      </w:r>
    </w:p>
    <w:p>
      <w:pPr>
        <w:widowControl/>
        <w:shd w:val="clear" w:color="auto" w:fill="FFFFFF"/>
        <w:wordWrap w:val="0"/>
        <w:spacing w:line="360" w:lineRule="exact"/>
        <w:jc w:val="left"/>
        <w:rPr>
          <w:bCs/>
          <w:kern w:val="0"/>
        </w:rPr>
      </w:pPr>
    </w:p>
    <w:p>
      <w:pPr>
        <w:widowControl/>
        <w:shd w:val="clear" w:color="auto" w:fill="FFFFFF"/>
        <w:wordWrap w:val="0"/>
        <w:spacing w:line="360" w:lineRule="exact"/>
        <w:jc w:val="left"/>
        <w:rPr>
          <w:rFonts w:ascii="宋体" w:hAnsi="宋体"/>
          <w:b/>
          <w:sz w:val="24"/>
          <w:szCs w:val="24"/>
        </w:rPr>
      </w:pPr>
      <w:r>
        <w:rPr>
          <w:rFonts w:hint="eastAsia" w:ascii="宋体" w:hAnsi="宋体" w:cs="宋体"/>
          <w:b/>
          <w:bCs/>
          <w:kern w:val="0"/>
          <w:sz w:val="24"/>
          <w:szCs w:val="24"/>
          <w:shd w:val="clear" w:color="auto" w:fill="FFFFFF"/>
        </w:rPr>
        <w:t>附件二：</w:t>
      </w:r>
      <w:bookmarkStart w:id="2" w:name="_Toc22263"/>
    </w:p>
    <w:p>
      <w:pPr>
        <w:pStyle w:val="19"/>
        <w:spacing w:line="360" w:lineRule="exact"/>
        <w:jc w:val="center"/>
        <w:rPr>
          <w:rFonts w:cs="宋体"/>
          <w:b/>
          <w:sz w:val="28"/>
          <w:szCs w:val="28"/>
        </w:rPr>
      </w:pPr>
      <w:r>
        <w:rPr>
          <w:rFonts w:hint="eastAsia" w:cs="宋体"/>
          <w:b/>
          <w:sz w:val="28"/>
          <w:szCs w:val="28"/>
        </w:rPr>
        <w:t>授权委托书</w:t>
      </w:r>
    </w:p>
    <w:p>
      <w:pPr>
        <w:adjustRightInd w:val="0"/>
        <w:snapToGrid w:val="0"/>
        <w:spacing w:line="360" w:lineRule="auto"/>
        <w:ind w:firstLine="516" w:firstLineChars="215"/>
        <w:rPr>
          <w:rFonts w:ascii="宋体" w:hAnsi="宋体" w:cs="宋体"/>
          <w:sz w:val="24"/>
          <w:szCs w:val="24"/>
        </w:rPr>
      </w:pPr>
    </w:p>
    <w:p>
      <w:pPr>
        <w:adjustRightInd w:val="0"/>
        <w:snapToGrid w:val="0"/>
        <w:spacing w:line="360" w:lineRule="auto"/>
        <w:ind w:firstLine="516" w:firstLineChars="215"/>
        <w:rPr>
          <w:rFonts w:ascii="宋体" w:hAnsi="宋体" w:cs="宋体"/>
          <w:sz w:val="24"/>
          <w:szCs w:val="24"/>
        </w:rPr>
      </w:pPr>
      <w:r>
        <w:rPr>
          <w:rFonts w:hint="eastAsia" w:ascii="宋体" w:hAnsi="宋体" w:cs="宋体"/>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pPr>
        <w:adjustRightInd w:val="0"/>
        <w:snapToGrid w:val="0"/>
        <w:spacing w:line="360" w:lineRule="auto"/>
        <w:ind w:firstLine="397"/>
        <w:rPr>
          <w:rFonts w:ascii="宋体" w:hAnsi="宋体" w:cs="宋体"/>
          <w:sz w:val="24"/>
          <w:szCs w:val="24"/>
        </w:rPr>
      </w:pPr>
      <w:r>
        <w:rPr>
          <w:rFonts w:hint="eastAsia" w:ascii="宋体" w:hAnsi="宋体" w:cs="宋体"/>
          <w:sz w:val="24"/>
          <w:szCs w:val="24"/>
        </w:rPr>
        <w:t>本授权书于__________年_______月________日签字或盖章生效，特此声明。</w:t>
      </w:r>
    </w:p>
    <w:p>
      <w:pPr>
        <w:adjustRightInd w:val="0"/>
        <w:snapToGrid w:val="0"/>
        <w:spacing w:line="360" w:lineRule="auto"/>
        <w:rPr>
          <w:rFonts w:ascii="宋体" w:hAnsi="宋体" w:cs="宋体"/>
          <w:sz w:val="24"/>
          <w:szCs w:val="24"/>
        </w:rPr>
      </w:pPr>
    </w:p>
    <w:p>
      <w:pPr>
        <w:adjustRightInd w:val="0"/>
        <w:snapToGrid w:val="0"/>
        <w:spacing w:line="400" w:lineRule="exact"/>
        <w:rPr>
          <w:rFonts w:ascii="宋体" w:hAnsi="宋体" w:cs="宋体"/>
          <w:szCs w:val="21"/>
        </w:rPr>
      </w:pPr>
      <w:r>
        <w:rPr>
          <w:rFonts w:hint="eastAsia" w:ascii="宋体" w:hAnsi="宋体" w:cs="宋体"/>
          <w:szCs w:val="21"/>
        </w:rPr>
        <w:t>法定代表人签字或盖章：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委托代理人（被授权人）签字或盖章：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 xml:space="preserve">供应商公章： </w:t>
      </w:r>
    </w:p>
    <w:p>
      <w:pPr>
        <w:spacing w:line="400" w:lineRule="exact"/>
        <w:rPr>
          <w:rFonts w:ascii="宋体" w:hAnsi="宋体" w:cs="宋体"/>
          <w:szCs w:val="21"/>
        </w:rPr>
      </w:pPr>
      <w:r>
        <w:rPr>
          <w:rFonts w:hint="eastAsia" w:ascii="宋体" w:hAnsi="宋体" w:cs="宋体"/>
          <w:szCs w:val="21"/>
        </w:rPr>
        <w:t>地址：                                       电话：</w:t>
      </w:r>
    </w:p>
    <w:p>
      <w:pPr>
        <w:spacing w:line="400" w:lineRule="exact"/>
        <w:rPr>
          <w:rFonts w:ascii="宋体" w:hAnsi="宋体" w:cs="宋体"/>
          <w:szCs w:val="21"/>
        </w:rPr>
      </w:pPr>
      <w:r>
        <w:rPr>
          <w:rFonts w:hint="eastAsia" w:ascii="宋体" w:hAnsi="宋体" w:cs="宋体"/>
          <w:szCs w:val="21"/>
        </w:rPr>
        <w:t>传真：                                       邮编：</w:t>
      </w:r>
    </w:p>
    <w:p>
      <w:pPr>
        <w:spacing w:line="400" w:lineRule="exact"/>
        <w:rPr>
          <w:rFonts w:ascii="宋体" w:hAnsi="宋体" w:cs="宋体"/>
          <w:szCs w:val="21"/>
        </w:rPr>
      </w:pPr>
      <w:r>
        <w:rPr>
          <w:rFonts w:hint="eastAsia" w:ascii="宋体" w:hAnsi="宋体" w:cs="宋体"/>
          <w:szCs w:val="21"/>
        </w:rPr>
        <w:t>开户行：</w:t>
      </w:r>
    </w:p>
    <w:p>
      <w:pPr>
        <w:spacing w:line="400" w:lineRule="exact"/>
        <w:rPr>
          <w:rFonts w:ascii="宋体" w:hAnsi="宋体" w:cs="宋体"/>
          <w:szCs w:val="21"/>
        </w:rPr>
      </w:pPr>
      <w:r>
        <w:rPr>
          <w:rFonts w:hint="eastAsia" w:ascii="宋体" w:hAnsi="宋体" w:cs="宋体"/>
          <w:szCs w:val="21"/>
        </w:rPr>
        <w:t>账号：</w:t>
      </w:r>
    </w:p>
    <w:p>
      <w:pPr>
        <w:spacing w:line="400" w:lineRule="exact"/>
        <w:rPr>
          <w:rFonts w:ascii="宋体" w:hAnsi="宋体"/>
          <w:szCs w:val="21"/>
        </w:rPr>
      </w:pPr>
    </w:p>
    <w:p>
      <w:pPr>
        <w:spacing w:line="400" w:lineRule="exact"/>
        <w:rPr>
          <w:rFonts w:ascii="宋体" w:hAnsi="宋体"/>
          <w:szCs w:val="21"/>
        </w:rPr>
      </w:pPr>
      <w:r>
        <w:rPr>
          <w:rFonts w:hint="eastAsia" w:ascii="宋体" w:hAnsi="宋体"/>
          <w:szCs w:val="21"/>
        </w:rPr>
        <w:t>代理人身份证</w:t>
      </w:r>
    </w:p>
    <w:p>
      <w:pPr>
        <w:spacing w:line="360" w:lineRule="auto"/>
        <w:rPr>
          <w:rFonts w:ascii="宋体" w:hAnsi="宋体" w:cs="宋体"/>
          <w:sz w:val="24"/>
          <w:szCs w:val="24"/>
        </w:rPr>
      </w:pPr>
      <w:r>
        <w:rPr>
          <w:rFonts w:hint="eastAsia" w:ascii="宋体" w:hAnsi="宋体"/>
          <w:szCs w:val="21"/>
        </w:rPr>
        <w:t>（双面复印件）粘贴处</w:t>
      </w:r>
    </w:p>
    <w:p>
      <w:pPr>
        <w:spacing w:line="360" w:lineRule="auto"/>
        <w:rPr>
          <w:rFonts w:ascii="宋体" w:hAnsi="宋体" w:cs="宋体"/>
          <w:sz w:val="24"/>
          <w:szCs w:val="24"/>
        </w:rPr>
      </w:pPr>
    </w:p>
    <w:p>
      <w:pPr>
        <w:spacing w:line="360" w:lineRule="auto"/>
        <w:rPr>
          <w:rFonts w:ascii="宋体" w:hAnsi="宋体" w:cs="宋体"/>
          <w:szCs w:val="21"/>
        </w:rPr>
      </w:pPr>
    </w:p>
    <w:p>
      <w:pPr>
        <w:spacing w:line="360" w:lineRule="auto"/>
        <w:rPr>
          <w:rFonts w:ascii="宋体" w:hAnsi="宋体" w:cs="宋体"/>
          <w:szCs w:val="21"/>
        </w:rPr>
      </w:pPr>
      <w:r>
        <w:rPr>
          <w:rFonts w:hint="eastAsia" w:ascii="宋体" w:hAnsi="宋体" w:cs="宋体"/>
          <w:szCs w:val="21"/>
        </w:rPr>
        <w:t>备注：</w:t>
      </w:r>
    </w:p>
    <w:p>
      <w:pPr>
        <w:spacing w:line="360" w:lineRule="auto"/>
        <w:rPr>
          <w:rFonts w:ascii="宋体" w:hAnsi="宋体" w:cs="宋体"/>
          <w:szCs w:val="21"/>
        </w:rPr>
      </w:pPr>
      <w:r>
        <w:rPr>
          <w:rFonts w:hint="eastAsia" w:ascii="宋体" w:hAnsi="宋体" w:cs="宋体"/>
          <w:szCs w:val="21"/>
        </w:rPr>
        <w:t>1.法定代表人参加投标时，需携带本人身份证原件。</w:t>
      </w:r>
    </w:p>
    <w:p>
      <w:pPr>
        <w:rPr>
          <w:rFonts w:ascii="宋体" w:hAnsi="宋体" w:cs="宋体"/>
          <w:szCs w:val="21"/>
        </w:rPr>
      </w:pPr>
      <w:r>
        <w:rPr>
          <w:rFonts w:hint="eastAsia" w:ascii="宋体" w:hAnsi="宋体" w:cs="宋体"/>
          <w:szCs w:val="21"/>
        </w:rPr>
        <w:t>2.委托代理人参加投标时，需携带授权委托书和本人身份证原件。</w:t>
      </w:r>
    </w:p>
    <w:bookmarkEnd w:id="2"/>
    <w:p>
      <w:pPr>
        <w:widowControl/>
        <w:shd w:val="clear" w:color="auto" w:fill="FFFFFF"/>
        <w:wordWrap w:val="0"/>
        <w:spacing w:line="360" w:lineRule="exact"/>
        <w:jc w:val="left"/>
      </w:pPr>
      <w:r>
        <w:br w:type="page"/>
      </w:r>
      <w:r>
        <w:rPr>
          <w:rFonts w:hint="eastAsia" w:ascii="宋体" w:hAnsi="宋体" w:cs="宋体"/>
          <w:b/>
          <w:bCs/>
          <w:kern w:val="0"/>
          <w:sz w:val="24"/>
          <w:szCs w:val="24"/>
          <w:shd w:val="clear" w:color="auto" w:fill="FFFFFF"/>
        </w:rPr>
        <w:t>附件三</w:t>
      </w:r>
      <w:r>
        <w:t>.</w:t>
      </w:r>
    </w:p>
    <w:p/>
    <w:p>
      <w:pPr>
        <w:spacing w:line="360" w:lineRule="auto"/>
        <w:jc w:val="center"/>
        <w:rPr>
          <w:rFonts w:ascii="宋体" w:hAnsi="宋体"/>
          <w:b/>
          <w:sz w:val="32"/>
          <w:szCs w:val="32"/>
        </w:rPr>
      </w:pPr>
      <w:r>
        <w:rPr>
          <w:rFonts w:hint="eastAsia" w:ascii="宋体" w:hAnsi="宋体"/>
          <w:b/>
          <w:sz w:val="28"/>
          <w:szCs w:val="28"/>
        </w:rPr>
        <w:t>法定代表人资格证明书</w:t>
      </w:r>
    </w:p>
    <w:p>
      <w:pPr>
        <w:spacing w:line="360" w:lineRule="auto"/>
        <w:rPr>
          <w:rFonts w:ascii="宋体" w:hAnsi="宋体"/>
          <w:szCs w:val="21"/>
        </w:rPr>
      </w:pPr>
      <w:r>
        <w:rPr>
          <w:rFonts w:hint="eastAsia" w:ascii="宋体" w:hAnsi="宋体"/>
          <w:szCs w:val="21"/>
        </w:rPr>
        <w:t>单位名称:</w:t>
      </w:r>
    </w:p>
    <w:p>
      <w:pPr>
        <w:spacing w:line="360" w:lineRule="auto"/>
        <w:rPr>
          <w:rFonts w:ascii="宋体" w:hAnsi="宋体"/>
          <w:szCs w:val="21"/>
        </w:rPr>
      </w:pPr>
      <w:r>
        <w:rPr>
          <w:rFonts w:hint="eastAsia" w:ascii="宋体" w:hAnsi="宋体"/>
          <w:szCs w:val="21"/>
        </w:rPr>
        <w:t>地址:</w:t>
      </w:r>
    </w:p>
    <w:p>
      <w:pPr>
        <w:spacing w:line="360" w:lineRule="auto"/>
        <w:rPr>
          <w:rFonts w:ascii="宋体" w:hAnsi="宋体"/>
          <w:szCs w:val="21"/>
        </w:rPr>
      </w:pPr>
      <w:r>
        <w:rPr>
          <w:rFonts w:hint="eastAsia" w:ascii="宋体" w:hAnsi="宋体"/>
          <w:szCs w:val="21"/>
        </w:rPr>
        <w:t>姓名:               性别:          年龄:              职务:</w:t>
      </w:r>
    </w:p>
    <w:p>
      <w:pPr>
        <w:spacing w:line="360" w:lineRule="auto"/>
        <w:rPr>
          <w:rFonts w:ascii="宋体" w:hAnsi="宋体"/>
          <w:szCs w:val="21"/>
        </w:rPr>
      </w:pPr>
      <w:r>
        <w:rPr>
          <w:rFonts w:hint="eastAsia" w:ascii="宋体" w:hAnsi="宋体"/>
          <w:szCs w:val="21"/>
        </w:rPr>
        <w:t xml:space="preserve">系的法定代表人。为实施 </w:t>
      </w:r>
      <w:r>
        <w:rPr>
          <w:rFonts w:hint="eastAsia" w:ascii="宋体" w:hAnsi="宋体"/>
          <w:szCs w:val="21"/>
          <w:u w:val="single"/>
        </w:rPr>
        <w:t xml:space="preserve">           （      号） </w:t>
      </w:r>
      <w:r>
        <w:rPr>
          <w:rFonts w:hint="eastAsia" w:ascii="宋体" w:hAnsi="宋体"/>
          <w:szCs w:val="21"/>
        </w:rPr>
        <w:t>的工作，签署上述项目的投标文件、进行合同谈判、签署合同和处理与之有关的一切事务。</w:t>
      </w:r>
    </w:p>
    <w:p>
      <w:pPr>
        <w:spacing w:line="360" w:lineRule="auto"/>
        <w:rPr>
          <w:rFonts w:ascii="宋体" w:hAnsi="宋体"/>
          <w:szCs w:val="21"/>
        </w:rPr>
      </w:pPr>
      <w:r>
        <w:rPr>
          <w:rFonts w:hint="eastAsia" w:ascii="宋体" w:hAnsi="宋体"/>
          <w:szCs w:val="21"/>
        </w:rPr>
        <w:t>特此证明。</w:t>
      </w:r>
    </w:p>
    <w:p>
      <w:pPr>
        <w:spacing w:line="360" w:lineRule="auto"/>
        <w:rPr>
          <w:rFonts w:ascii="宋体" w:hAnsi="宋体"/>
          <w:szCs w:val="21"/>
        </w:rPr>
      </w:pPr>
    </w:p>
    <w:p>
      <w:pPr>
        <w:spacing w:line="360" w:lineRule="auto"/>
        <w:rPr>
          <w:rFonts w:ascii="宋体" w:hAnsi="宋体"/>
          <w:szCs w:val="21"/>
        </w:rPr>
      </w:pPr>
    </w:p>
    <w:p>
      <w:pPr>
        <w:spacing w:line="360" w:lineRule="auto"/>
        <w:ind w:firstLine="3570" w:firstLineChars="1700"/>
        <w:rPr>
          <w:rFonts w:ascii="宋体" w:hAnsi="宋体"/>
          <w:szCs w:val="21"/>
        </w:rPr>
      </w:pPr>
      <w:r>
        <w:rPr>
          <w:rFonts w:hint="eastAsia" w:ascii="宋体" w:hAnsi="宋体"/>
          <w:szCs w:val="21"/>
        </w:rPr>
        <w:t>供应商：（公章）</w:t>
      </w:r>
    </w:p>
    <w:p>
      <w:pPr>
        <w:spacing w:line="360" w:lineRule="auto"/>
        <w:ind w:firstLine="2730" w:firstLineChars="1300"/>
        <w:rPr>
          <w:rFonts w:ascii="宋体" w:hAnsi="宋体"/>
          <w:szCs w:val="21"/>
        </w:rPr>
      </w:pPr>
      <w:r>
        <w:rPr>
          <w:rFonts w:hint="eastAsia" w:ascii="宋体" w:hAnsi="宋体"/>
          <w:szCs w:val="21"/>
        </w:rPr>
        <w:t xml:space="preserve">        法定代表人签字或盖章：</w:t>
      </w:r>
    </w:p>
    <w:p>
      <w:pPr>
        <w:spacing w:line="360" w:lineRule="auto"/>
        <w:ind w:firstLine="3570" w:firstLineChars="1700"/>
        <w:rPr>
          <w:rFonts w:ascii="宋体" w:hAnsi="宋体"/>
          <w:szCs w:val="21"/>
        </w:rPr>
      </w:pPr>
      <w:r>
        <w:rPr>
          <w:rFonts w:hint="eastAsia" w:ascii="宋体" w:hAnsi="宋体"/>
          <w:szCs w:val="21"/>
        </w:rPr>
        <w:t>日期：    年    月    日</w:t>
      </w:r>
    </w:p>
    <w:p>
      <w:pPr>
        <w:tabs>
          <w:tab w:val="left" w:pos="6045"/>
        </w:tabs>
        <w:snapToGrid w:val="0"/>
        <w:spacing w:line="360" w:lineRule="auto"/>
        <w:ind w:left="210" w:hanging="210" w:hangingChars="100"/>
        <w:rPr>
          <w:rFonts w:ascii="宋体" w:hAnsi="宋体"/>
          <w:szCs w:val="21"/>
        </w:rPr>
      </w:pPr>
    </w:p>
    <w:p>
      <w:pPr>
        <w:snapToGrid w:val="0"/>
        <w:spacing w:line="360" w:lineRule="auto"/>
        <w:rPr>
          <w:rFonts w:ascii="宋体" w:hAnsi="宋体"/>
          <w:szCs w:val="21"/>
        </w:rPr>
      </w:pPr>
      <w:r>
        <w:rPr>
          <w:rFonts w:hint="eastAsia" w:ascii="宋体" w:hAnsi="宋体" w:cs="宋体"/>
          <w:szCs w:val="21"/>
        </w:rPr>
        <w:t> </w:t>
      </w:r>
    </w:p>
    <w:p>
      <w:pPr>
        <w:snapToGrid w:val="0"/>
        <w:spacing w:line="360" w:lineRule="auto"/>
        <w:rPr>
          <w:rFonts w:ascii="宋体" w:hAnsi="宋体"/>
          <w:szCs w:val="21"/>
        </w:rPr>
      </w:pPr>
    </w:p>
    <w:p>
      <w:pPr>
        <w:snapToGrid w:val="0"/>
        <w:spacing w:line="360" w:lineRule="auto"/>
        <w:rPr>
          <w:rFonts w:ascii="宋体" w:hAnsi="宋体"/>
          <w:b/>
          <w:szCs w:val="21"/>
        </w:rPr>
      </w:pPr>
    </w:p>
    <w:p>
      <w:pPr>
        <w:spacing w:line="360" w:lineRule="auto"/>
        <w:rPr>
          <w:rFonts w:ascii="宋体" w:hAnsi="宋体"/>
          <w:szCs w:val="21"/>
        </w:rPr>
      </w:pPr>
      <w:r>
        <w:rPr>
          <w:rFonts w:hint="eastAsia" w:ascii="宋体" w:hAnsi="宋体"/>
          <w:szCs w:val="21"/>
        </w:rPr>
        <w:t>法定代表人身份证</w:t>
      </w:r>
    </w:p>
    <w:p>
      <w:pPr>
        <w:spacing w:line="360" w:lineRule="auto"/>
        <w:rPr>
          <w:rFonts w:ascii="宋体" w:hAnsi="宋体"/>
          <w:szCs w:val="21"/>
        </w:rPr>
      </w:pPr>
      <w:r>
        <w:rPr>
          <w:rFonts w:hint="eastAsia" w:ascii="宋体" w:hAnsi="宋体"/>
          <w:szCs w:val="21"/>
        </w:rPr>
        <w:t>（双面复印件）粘贴处</w:t>
      </w:r>
    </w:p>
    <w:p>
      <w:pPr>
        <w:snapToGrid w:val="0"/>
        <w:spacing w:line="360" w:lineRule="auto"/>
        <w:rPr>
          <w:rFonts w:ascii="宋体" w:hAnsi="宋体"/>
          <w:b/>
          <w:sz w:val="24"/>
          <w:szCs w:val="28"/>
        </w:rPr>
      </w:pPr>
    </w:p>
    <w:p>
      <w:pPr>
        <w:snapToGrid w:val="0"/>
        <w:spacing w:line="360" w:lineRule="auto"/>
        <w:rPr>
          <w:rFonts w:ascii="宋体" w:hAnsi="宋体"/>
          <w:b/>
          <w:sz w:val="24"/>
          <w:szCs w:val="28"/>
        </w:rPr>
      </w:pPr>
    </w:p>
    <w:p/>
    <w:p/>
    <w:p/>
    <w:p/>
    <w:p/>
    <w:p/>
    <w:p/>
    <w:p/>
    <w:p/>
    <w:p/>
    <w:p/>
    <w:p/>
    <w:p>
      <w:pPr>
        <w:jc w:val="center"/>
        <w:rPr>
          <w:rFonts w:ascii="宋体" w:hAnsi="宋体"/>
          <w:b/>
          <w:sz w:val="28"/>
          <w:szCs w:val="28"/>
        </w:rPr>
      </w:pPr>
      <w:r>
        <w:rPr>
          <w:rFonts w:hint="eastAsia" w:ascii="宋体" w:hAnsi="宋体"/>
          <w:b/>
          <w:sz w:val="28"/>
          <w:szCs w:val="28"/>
        </w:rPr>
        <w:t>疫情期间参与政府采购活动开评标人员健康信息登记表</w:t>
      </w:r>
    </w:p>
    <w:p>
      <w:pPr>
        <w:jc w:val="center"/>
        <w:rPr>
          <w:rFonts w:ascii="黑体" w:hAnsi="黑体" w:eastAsia="黑体"/>
          <w:sz w:val="32"/>
          <w:szCs w:val="32"/>
        </w:rPr>
      </w:pPr>
      <w:r>
        <w:rPr>
          <w:rFonts w:hint="eastAsia" w:ascii="黑体" w:hAnsi="黑体" w:eastAsia="黑体"/>
          <w:sz w:val="32"/>
          <w:szCs w:val="32"/>
        </w:rPr>
        <w:t>疫情期间参与政府采购活动开评标人员健康信息登记表</w:t>
      </w:r>
    </w:p>
    <w:tbl>
      <w:tblPr>
        <w:tblStyle w:val="10"/>
        <w:tblW w:w="82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姓名</w:t>
            </w:r>
          </w:p>
        </w:tc>
        <w:tc>
          <w:tcPr>
            <w:tcW w:w="158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3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身份证号码</w:t>
            </w:r>
          </w:p>
        </w:tc>
        <w:tc>
          <w:tcPr>
            <w:tcW w:w="348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单位名称</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单位地址</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个人住址</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单位电话</w:t>
            </w:r>
          </w:p>
        </w:tc>
        <w:tc>
          <w:tcPr>
            <w:tcW w:w="21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4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个人手机</w:t>
            </w:r>
          </w:p>
        </w:tc>
        <w:tc>
          <w:tcPr>
            <w:tcW w:w="291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人员身份</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□采购人代表  □供应商代表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ind w:firstLine="210" w:firstLineChars="100"/>
              <w:jc w:val="left"/>
              <w:rPr>
                <w:rFonts w:ascii="宋体" w:hAnsi="宋体"/>
                <w:szCs w:val="21"/>
              </w:rPr>
            </w:pPr>
            <w:r>
              <w:rPr>
                <w:rFonts w:hint="eastAsia" w:ascii="宋体" w:hAnsi="宋体"/>
                <w:szCs w:val="21"/>
              </w:rPr>
              <w:t>参加： □ 投标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项目名称</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bCs/>
                <w:szCs w:val="21"/>
              </w:rPr>
            </w:pPr>
            <w:r>
              <w:rPr>
                <w:rFonts w:hint="eastAsia" w:ascii="宋体" w:hAnsi="宋体"/>
                <w:b/>
                <w:bCs/>
                <w:szCs w:val="21"/>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近14天内是否来自（或途径）疫情重点地区和高风险地区？</w:t>
            </w:r>
          </w:p>
          <w:p>
            <w:pPr>
              <w:jc w:val="center"/>
              <w:rPr>
                <w:rFonts w:ascii="宋体" w:hAnsi="宋体"/>
                <w:szCs w:val="21"/>
              </w:rPr>
            </w:pPr>
            <w:r>
              <w:rPr>
                <w:rFonts w:hint="eastAsia" w:ascii="宋体" w:hAnsi="宋体"/>
                <w:szCs w:val="21"/>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离开常州往</w:t>
            </w:r>
          </w:p>
        </w:tc>
        <w:tc>
          <w:tcPr>
            <w:tcW w:w="212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6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返常日期</w:t>
            </w:r>
          </w:p>
        </w:tc>
        <w:tc>
          <w:tcPr>
            <w:tcW w:w="291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途径（换乘）</w:t>
            </w:r>
          </w:p>
        </w:tc>
        <w:tc>
          <w:tcPr>
            <w:tcW w:w="212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6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途径日期</w:t>
            </w:r>
          </w:p>
        </w:tc>
        <w:tc>
          <w:tcPr>
            <w:tcW w:w="291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近14天内是否有与来自疫情重点地区和高风险地区的人员接触情况？</w:t>
            </w:r>
          </w:p>
          <w:p>
            <w:pPr>
              <w:jc w:val="center"/>
              <w:rPr>
                <w:rFonts w:ascii="宋体" w:hAnsi="宋体"/>
                <w:szCs w:val="21"/>
              </w:rPr>
            </w:pPr>
            <w:r>
              <w:rPr>
                <w:rFonts w:hint="eastAsia" w:ascii="宋体" w:hAnsi="宋体"/>
                <w:szCs w:val="21"/>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1982"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ind w:firstLine="420" w:firstLineChars="200"/>
              <w:jc w:val="left"/>
              <w:rPr>
                <w:rFonts w:ascii="宋体" w:hAnsi="宋体"/>
                <w:szCs w:val="21"/>
              </w:rPr>
            </w:pPr>
            <w:r>
              <w:rPr>
                <w:rFonts w:hint="eastAsia" w:ascii="宋体" w:hAnsi="宋体"/>
                <w:szCs w:val="21"/>
              </w:rPr>
              <w:t>本人承诺以上信息真实准确。如有不实，愿承担由此引起的一切后果及法律责任。</w:t>
            </w:r>
          </w:p>
          <w:p>
            <w:pPr>
              <w:jc w:val="left"/>
              <w:rPr>
                <w:rFonts w:ascii="宋体" w:hAnsi="宋体"/>
                <w:szCs w:val="21"/>
              </w:rPr>
            </w:pPr>
          </w:p>
          <w:p>
            <w:pPr>
              <w:wordWrap w:val="0"/>
              <w:jc w:val="left"/>
              <w:rPr>
                <w:rFonts w:ascii="宋体" w:hAnsi="宋体"/>
                <w:szCs w:val="21"/>
              </w:rPr>
            </w:pPr>
            <w:r>
              <w:rPr>
                <w:rFonts w:hint="eastAsia" w:ascii="宋体" w:hAnsi="宋体"/>
                <w:szCs w:val="21"/>
              </w:rPr>
              <w:t xml:space="preserve">申报人（签名）： </w:t>
            </w:r>
          </w:p>
          <w:p>
            <w:pPr>
              <w:jc w:val="left"/>
              <w:rPr>
                <w:rFonts w:ascii="宋体" w:hAnsi="宋体"/>
                <w:szCs w:val="21"/>
              </w:rPr>
            </w:pPr>
          </w:p>
          <w:p>
            <w:pPr>
              <w:wordWrap w:val="0"/>
              <w:jc w:val="left"/>
              <w:rPr>
                <w:rFonts w:ascii="宋体" w:hAnsi="宋体"/>
                <w:szCs w:val="21"/>
              </w:rPr>
            </w:pPr>
            <w:r>
              <w:rPr>
                <w:rFonts w:hint="eastAsia" w:ascii="宋体" w:hAnsi="宋体"/>
                <w:szCs w:val="21"/>
              </w:rPr>
              <w:t>单位（公章）</w:t>
            </w:r>
          </w:p>
          <w:p>
            <w:pPr>
              <w:ind w:firstLine="4305" w:firstLineChars="2050"/>
              <w:jc w:val="left"/>
              <w:rPr>
                <w:rFonts w:ascii="宋体" w:hAnsi="宋体"/>
                <w:szCs w:val="21"/>
              </w:rPr>
            </w:pPr>
            <w:r>
              <w:rPr>
                <w:rFonts w:hint="eastAsia" w:ascii="宋体" w:hAnsi="宋体"/>
                <w:szCs w:val="21"/>
              </w:rPr>
              <w:t>日期：</w:t>
            </w:r>
          </w:p>
        </w:tc>
      </w:tr>
    </w:tbl>
    <w:p>
      <w:pPr>
        <w:widowControl/>
        <w:jc w:val="left"/>
        <w:rPr>
          <w:rFonts w:ascii="宋体" w:hAnsi="宋体"/>
          <w:b/>
          <w:szCs w:val="21"/>
        </w:rPr>
      </w:pPr>
      <w:r>
        <w:rPr>
          <w:rFonts w:hint="eastAsia" w:ascii="宋体" w:hAnsi="宋体"/>
          <w:b/>
          <w:szCs w:val="21"/>
        </w:rPr>
        <w:t>存在瞒报或审查不严的企业，一经发现将严肃处理，在诚信体系中予以记录，并报有关部门依法追究责任。</w:t>
      </w:r>
    </w:p>
    <w:p>
      <w:pPr>
        <w:widowControl/>
        <w:jc w:val="left"/>
        <w:rPr>
          <w:rFonts w:ascii="宋体" w:hAnsi="宋体" w:cs="宋体"/>
          <w:b/>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B23D58"/>
    <w:multiLevelType w:val="multilevel"/>
    <w:tmpl w:val="35B23D58"/>
    <w:lvl w:ilvl="0" w:tentative="0">
      <w:start w:val="1"/>
      <w:numFmt w:val="japaneseCounting"/>
      <w:lvlText w:val="%1、"/>
      <w:lvlJc w:val="left"/>
      <w:pPr>
        <w:ind w:left="870" w:hanging="450"/>
      </w:pPr>
      <w:rPr>
        <w:b/>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FjOWU5ZGQzMjMwYmY5MTRjNmU2Y2Q4MGIyZjg4MjMifQ=="/>
  </w:docVars>
  <w:rsids>
    <w:rsidRoot w:val="00FB297F"/>
    <w:rsid w:val="00496A98"/>
    <w:rsid w:val="00FB297F"/>
    <w:rsid w:val="166E6B8D"/>
    <w:rsid w:val="7A845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16"/>
    <w:qFormat/>
    <w:uiPriority w:val="0"/>
    <w:pPr>
      <w:keepNext/>
      <w:widowControl/>
      <w:jc w:val="center"/>
      <w:outlineLvl w:val="0"/>
    </w:pPr>
    <w:rPr>
      <w:rFonts w:ascii="黑体" w:eastAsia="黑体" w:cs="宋体"/>
      <w:sz w:val="52"/>
      <w:szCs w:val="24"/>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Times New Roman" w:hAnsi="Times New Roman" w:eastAsia="宋体" w:cs="Calibri"/>
      <w:color w:val="000000"/>
      <w:kern w:val="0"/>
      <w:sz w:val="24"/>
      <w:szCs w:val="24"/>
      <w:lang w:val="en-US" w:eastAsia="zh-CN" w:bidi="ar-SA"/>
    </w:rPr>
  </w:style>
  <w:style w:type="paragraph" w:styleId="4">
    <w:name w:val="Body Text Indent"/>
    <w:basedOn w:val="1"/>
    <w:link w:val="17"/>
    <w:semiHidden/>
    <w:unhideWhenUsed/>
    <w:qFormat/>
    <w:uiPriority w:val="99"/>
    <w:pPr>
      <w:spacing w:after="120"/>
      <w:ind w:left="420" w:leftChars="200"/>
    </w:pPr>
  </w:style>
  <w:style w:type="paragraph" w:styleId="5">
    <w:name w:val="footer"/>
    <w:basedOn w:val="1"/>
    <w:link w:val="15"/>
    <w:semiHidden/>
    <w:unhideWhenUsed/>
    <w:qFormat/>
    <w:uiPriority w:val="99"/>
    <w:pPr>
      <w:tabs>
        <w:tab w:val="center" w:pos="4153"/>
        <w:tab w:val="right" w:pos="8306"/>
      </w:tabs>
      <w:snapToGrid w:val="0"/>
      <w:jc w:val="left"/>
    </w:pPr>
    <w:rPr>
      <w:sz w:val="18"/>
      <w:szCs w:val="18"/>
    </w:rPr>
  </w:style>
  <w:style w:type="paragraph" w:styleId="6">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4"/>
    <w:basedOn w:val="1"/>
    <w:next w:val="1"/>
    <w:semiHidden/>
    <w:unhideWhenUsed/>
    <w:qFormat/>
    <w:uiPriority w:val="39"/>
    <w:pPr>
      <w:ind w:left="1260" w:leftChars="600"/>
    </w:pPr>
  </w:style>
  <w:style w:type="paragraph" w:styleId="8">
    <w:name w:val="Normal (Web)"/>
    <w:basedOn w:val="1"/>
    <w:unhideWhenUsed/>
    <w:qFormat/>
    <w:uiPriority w:val="0"/>
    <w:pPr>
      <w:spacing w:before="100" w:beforeAutospacing="1" w:after="100" w:afterAutospacing="1"/>
      <w:jc w:val="left"/>
    </w:pPr>
    <w:rPr>
      <w:rFonts w:ascii="Calibri" w:hAnsi="Calibri"/>
      <w:kern w:val="0"/>
      <w:sz w:val="24"/>
      <w:szCs w:val="24"/>
    </w:rPr>
  </w:style>
  <w:style w:type="paragraph" w:styleId="9">
    <w:name w:val="Body Text First Indent 2"/>
    <w:basedOn w:val="4"/>
    <w:link w:val="18"/>
    <w:semiHidden/>
    <w:unhideWhenUsed/>
    <w:qFormat/>
    <w:uiPriority w:val="0"/>
    <w:pPr>
      <w:ind w:firstLine="420" w:firstLineChars="200"/>
    </w:pPr>
    <w:rPr>
      <w:spacing w:val="2"/>
      <w:szCs w:val="24"/>
    </w:rPr>
  </w:style>
  <w:style w:type="table" w:styleId="11">
    <w:name w:val="Table Grid"/>
    <w:basedOn w:val="10"/>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customStyle="1" w:styleId="14">
    <w:name w:val="页眉 Char"/>
    <w:basedOn w:val="12"/>
    <w:link w:val="6"/>
    <w:semiHidden/>
    <w:qFormat/>
    <w:uiPriority w:val="99"/>
    <w:rPr>
      <w:sz w:val="18"/>
      <w:szCs w:val="18"/>
    </w:rPr>
  </w:style>
  <w:style w:type="character" w:customStyle="1" w:styleId="15">
    <w:name w:val="页脚 Char"/>
    <w:basedOn w:val="12"/>
    <w:link w:val="5"/>
    <w:semiHidden/>
    <w:qFormat/>
    <w:uiPriority w:val="99"/>
    <w:rPr>
      <w:sz w:val="18"/>
      <w:szCs w:val="18"/>
    </w:rPr>
  </w:style>
  <w:style w:type="character" w:customStyle="1" w:styleId="16">
    <w:name w:val="标题 1 Char"/>
    <w:basedOn w:val="12"/>
    <w:link w:val="3"/>
    <w:qFormat/>
    <w:uiPriority w:val="0"/>
    <w:rPr>
      <w:rFonts w:ascii="黑体" w:hAnsi="Times New Roman" w:eastAsia="黑体" w:cs="宋体"/>
      <w:sz w:val="52"/>
      <w:szCs w:val="24"/>
    </w:rPr>
  </w:style>
  <w:style w:type="character" w:customStyle="1" w:styleId="17">
    <w:name w:val="正文文本缩进 Char"/>
    <w:basedOn w:val="12"/>
    <w:link w:val="4"/>
    <w:semiHidden/>
    <w:qFormat/>
    <w:uiPriority w:val="99"/>
    <w:rPr>
      <w:rFonts w:ascii="Times New Roman" w:hAnsi="Times New Roman" w:eastAsia="宋体" w:cs="Times New Roman"/>
      <w:szCs w:val="20"/>
    </w:rPr>
  </w:style>
  <w:style w:type="character" w:customStyle="1" w:styleId="18">
    <w:name w:val="正文首行缩进 2 Char"/>
    <w:basedOn w:val="17"/>
    <w:link w:val="9"/>
    <w:semiHidden/>
    <w:qFormat/>
    <w:uiPriority w:val="0"/>
    <w:rPr>
      <w:spacing w:val="2"/>
      <w:szCs w:val="24"/>
    </w:rPr>
  </w:style>
  <w:style w:type="paragraph" w:customStyle="1" w:styleId="19">
    <w:name w:val="纯文本1"/>
    <w:next w:val="7"/>
    <w:qFormat/>
    <w:uiPriority w:val="0"/>
    <w:pPr>
      <w:widowControl w:val="0"/>
      <w:adjustRightInd w:val="0"/>
      <w:jc w:val="both"/>
    </w:pPr>
    <w:rPr>
      <w:rFonts w:ascii="宋体" w:hAnsi="宋体" w:eastAsia="宋体" w:cs="Times New Roman"/>
      <w:kern w:val="2"/>
      <w:sz w:val="26"/>
      <w:szCs w:val="20"/>
      <w:lang w:val="en-US" w:eastAsia="zh-CN" w:bidi="ar-SA"/>
    </w:rPr>
  </w:style>
  <w:style w:type="paragraph" w:customStyle="1" w:styleId="20">
    <w:name w:val="无间隔1"/>
    <w:basedOn w:val="1"/>
    <w:qFormat/>
    <w:uiPriority w:val="1"/>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3328</Words>
  <Characters>3619</Characters>
  <Lines>31</Lines>
  <Paragraphs>8</Paragraphs>
  <TotalTime>0</TotalTime>
  <ScaleCrop>false</ScaleCrop>
  <LinksUpToDate>false</LinksUpToDate>
  <CharactersWithSpaces>4118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2022-11-28T08:11:00Z</dcterms:created>
  <dc:creator>朱彩亚</dc:creator>
  <cp:lastModifiedBy>距离</cp:lastModifiedBy>
  <dcterms:modified xsi:type="dcterms:W3CDTF">2022-12-05T04:37:46Z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13F81197A6154387B2129FF27C4E68D4</vt:lpwstr>
  </property>
</Properties>
</file>