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default"/>
          <w:b/>
          <w:sz w:val="36"/>
          <w:szCs w:val="36"/>
          <w:lang w:val="en-US"/>
        </w:rPr>
      </w:pPr>
      <w:bookmarkStart w:id="0" w:name="_Toc35393621"/>
      <w:bookmarkStart w:id="1" w:name="_Toc35393790"/>
      <w:bookmarkStart w:id="2" w:name="_Toc28359002"/>
      <w:bookmarkStart w:id="3" w:name="_Toc28359079"/>
      <w:bookmarkStart w:id="4" w:name="_Hlk24379207"/>
      <w:r>
        <w:rPr>
          <w:rFonts w:hint="eastAsia"/>
          <w:b/>
          <w:sz w:val="36"/>
          <w:szCs w:val="36"/>
          <w:lang w:val="en-US" w:eastAsia="zh-CN"/>
        </w:rPr>
        <w:t>采购公告</w:t>
      </w:r>
    </w:p>
    <w:p>
      <w:pPr>
        <w:spacing w:line="360" w:lineRule="auto"/>
        <w:ind w:firstLine="480" w:firstLineChars="200"/>
        <w:rPr>
          <w:sz w:val="24"/>
        </w:rPr>
      </w:pP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sz w:val="24"/>
        </w:rPr>
      </w:pPr>
      <w:r>
        <w:rPr>
          <w:sz w:val="24"/>
        </w:rPr>
        <w:t>1.项目编号/包号：</w:t>
      </w:r>
      <w:r>
        <w:rPr>
          <w:rFonts w:hint="eastAsia"/>
          <w:sz w:val="24"/>
          <w:lang w:eastAsia="zh-CN"/>
        </w:rPr>
        <w:t>CJC2202207007</w:t>
      </w:r>
      <w:r>
        <w:rPr>
          <w:rFonts w:hint="eastAsia"/>
          <w:sz w:val="24"/>
        </w:rPr>
        <w:t xml:space="preserve">号 </w:t>
      </w:r>
    </w:p>
    <w:p>
      <w:pPr>
        <w:spacing w:line="360" w:lineRule="auto"/>
        <w:ind w:firstLine="480" w:firstLineChars="200"/>
        <w:rPr>
          <w:sz w:val="24"/>
        </w:rPr>
      </w:pPr>
      <w:r>
        <w:rPr>
          <w:sz w:val="24"/>
        </w:rPr>
        <w:t>2.项目名称：</w:t>
      </w:r>
      <w:bookmarkStart w:id="31" w:name="_GoBack"/>
      <w:r>
        <w:rPr>
          <w:rFonts w:hint="eastAsia"/>
          <w:sz w:val="24"/>
          <w:lang w:eastAsia="zh-CN"/>
        </w:rPr>
        <w:t>常州喷丝板厂有限公司</w:t>
      </w:r>
      <w:r>
        <w:rPr>
          <w:rFonts w:hint="eastAsia"/>
          <w:sz w:val="24"/>
        </w:rPr>
        <w:t>2022-2023年度工程跟踪审计及结算审计服务</w:t>
      </w:r>
    </w:p>
    <w:bookmarkEnd w:id="31"/>
    <w:p>
      <w:pPr>
        <w:spacing w:line="360" w:lineRule="auto"/>
        <w:ind w:firstLine="480" w:firstLineChars="200"/>
        <w:rPr>
          <w:rFonts w:hint="eastAsia" w:eastAsia="宋体"/>
          <w:sz w:val="24"/>
          <w:lang w:eastAsia="zh-CN"/>
        </w:rPr>
      </w:pPr>
      <w:r>
        <w:rPr>
          <w:sz w:val="24"/>
        </w:rPr>
        <w:t>3.采购方式：</w:t>
      </w:r>
      <w:r>
        <w:rPr>
          <w:rFonts w:hint="eastAsia"/>
          <w:sz w:val="24"/>
          <w:lang w:val="en-US" w:eastAsia="zh-CN"/>
        </w:rPr>
        <w:t>公开招标</w:t>
      </w:r>
    </w:p>
    <w:bookmarkEnd w:id="4"/>
    <w:p>
      <w:pPr>
        <w:spacing w:line="360" w:lineRule="auto"/>
        <w:ind w:firstLine="480" w:firstLineChars="200"/>
        <w:rPr>
          <w:rFonts w:hint="eastAsia"/>
          <w:sz w:val="24"/>
        </w:rPr>
      </w:pPr>
      <w:r>
        <w:rPr>
          <w:sz w:val="24"/>
        </w:rPr>
        <w:t>4.项目最高限价：</w:t>
      </w:r>
      <w:r>
        <w:rPr>
          <w:rFonts w:hint="eastAsia"/>
          <w:sz w:val="24"/>
        </w:rPr>
        <w:t>《常州市工程造价咨询行业有偿服务指导意见》（常价协【2021】20号）文件中内“施工阶段全过程造价控制”中的“基本收费”、“效益收费”、“驻场收费”标准、“竣工结算阶段”中“工程结算审核”中的“基本收费”、“效益收费”标准计取。当核减（增）额超过送审造价的6％时，超过部分的审计费用由施工单位承担。投标报价中任何一项报价超过上述相应的最高限价，即作</w:t>
      </w:r>
      <w:r>
        <w:rPr>
          <w:rFonts w:hint="eastAsia"/>
          <w:sz w:val="24"/>
          <w:lang w:val="en-US" w:eastAsia="zh-CN"/>
        </w:rPr>
        <w:t>无效</w:t>
      </w:r>
      <w:r>
        <w:rPr>
          <w:rFonts w:hint="eastAsia"/>
          <w:sz w:val="24"/>
        </w:rPr>
        <w:t>标处理。</w:t>
      </w:r>
    </w:p>
    <w:p>
      <w:pPr>
        <w:spacing w:line="360" w:lineRule="auto"/>
        <w:ind w:firstLine="480" w:firstLineChars="200"/>
        <w:rPr>
          <w:sz w:val="24"/>
        </w:rPr>
      </w:pPr>
      <w:r>
        <w:rPr>
          <w:sz w:val="24"/>
        </w:rPr>
        <w:t>5.采购需求：</w:t>
      </w:r>
    </w:p>
    <w:tbl>
      <w:tblPr>
        <w:tblStyle w:val="6"/>
        <w:tblW w:w="46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515"/>
        <w:gridCol w:w="894"/>
        <w:gridCol w:w="3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6" w:type="pct"/>
            <w:noWrap w:val="0"/>
            <w:vAlign w:val="center"/>
          </w:tcPr>
          <w:p>
            <w:pPr>
              <w:jc w:val="center"/>
              <w:rPr>
                <w:rFonts w:hint="eastAsia"/>
                <w:sz w:val="24"/>
              </w:rPr>
            </w:pPr>
            <w:r>
              <w:rPr>
                <w:rFonts w:hint="eastAsia"/>
                <w:sz w:val="24"/>
              </w:rPr>
              <w:t>包号</w:t>
            </w:r>
          </w:p>
        </w:tc>
        <w:tc>
          <w:tcPr>
            <w:tcW w:w="1588" w:type="pct"/>
            <w:noWrap w:val="0"/>
            <w:vAlign w:val="center"/>
          </w:tcPr>
          <w:p>
            <w:pPr>
              <w:jc w:val="center"/>
              <w:rPr>
                <w:rFonts w:hint="eastAsia"/>
                <w:sz w:val="24"/>
              </w:rPr>
            </w:pPr>
            <w:r>
              <w:rPr>
                <w:rFonts w:hint="eastAsia"/>
                <w:sz w:val="24"/>
              </w:rPr>
              <w:t>标的名称</w:t>
            </w:r>
          </w:p>
        </w:tc>
        <w:tc>
          <w:tcPr>
            <w:tcW w:w="564" w:type="pct"/>
            <w:noWrap w:val="0"/>
            <w:vAlign w:val="center"/>
          </w:tcPr>
          <w:p>
            <w:pPr>
              <w:jc w:val="center"/>
              <w:rPr>
                <w:rFonts w:hint="eastAsia"/>
                <w:sz w:val="24"/>
              </w:rPr>
            </w:pPr>
            <w:r>
              <w:rPr>
                <w:rFonts w:hint="eastAsia"/>
                <w:sz w:val="24"/>
              </w:rPr>
              <w:t>数量</w:t>
            </w:r>
          </w:p>
        </w:tc>
        <w:tc>
          <w:tcPr>
            <w:tcW w:w="2440" w:type="pct"/>
            <w:noWrap w:val="0"/>
            <w:vAlign w:val="center"/>
          </w:tcPr>
          <w:p>
            <w:pPr>
              <w:jc w:val="center"/>
              <w:rPr>
                <w:rFonts w:hint="eastAsia"/>
                <w:sz w:val="24"/>
              </w:rPr>
            </w:pPr>
            <w:r>
              <w:rPr>
                <w:rFonts w:hint="eastAsia"/>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rPr>
        <w:tc>
          <w:tcPr>
            <w:tcW w:w="406" w:type="pct"/>
            <w:noWrap w:val="0"/>
            <w:vAlign w:val="center"/>
          </w:tcPr>
          <w:p>
            <w:pPr>
              <w:jc w:val="center"/>
              <w:rPr>
                <w:bCs/>
                <w:szCs w:val="21"/>
              </w:rPr>
            </w:pPr>
            <w:r>
              <w:rPr>
                <w:bCs/>
                <w:szCs w:val="21"/>
              </w:rPr>
              <w:t>01</w:t>
            </w:r>
          </w:p>
        </w:tc>
        <w:tc>
          <w:tcPr>
            <w:tcW w:w="1588" w:type="pct"/>
            <w:noWrap w:val="0"/>
            <w:vAlign w:val="center"/>
          </w:tcPr>
          <w:p>
            <w:pPr>
              <w:jc w:val="center"/>
              <w:rPr>
                <w:bCs/>
                <w:szCs w:val="21"/>
              </w:rPr>
            </w:pPr>
            <w:r>
              <w:rPr>
                <w:rFonts w:hint="eastAsia"/>
                <w:sz w:val="24"/>
                <w:lang w:eastAsia="zh-CN"/>
              </w:rPr>
              <w:t>常州喷丝板厂有限公司</w:t>
            </w:r>
            <w:r>
              <w:rPr>
                <w:rFonts w:hint="eastAsia"/>
                <w:sz w:val="24"/>
              </w:rPr>
              <w:t>2022-2023年度工程跟踪审计及结算审计服务</w:t>
            </w:r>
          </w:p>
        </w:tc>
        <w:tc>
          <w:tcPr>
            <w:tcW w:w="564" w:type="pct"/>
            <w:noWrap w:val="0"/>
            <w:vAlign w:val="center"/>
          </w:tcPr>
          <w:p>
            <w:pPr>
              <w:jc w:val="center"/>
              <w:rPr>
                <w:rFonts w:hint="eastAsia"/>
                <w:bCs/>
                <w:szCs w:val="21"/>
              </w:rPr>
            </w:pPr>
            <w:r>
              <w:rPr>
                <w:rFonts w:hint="eastAsia"/>
                <w:bCs/>
                <w:szCs w:val="21"/>
              </w:rPr>
              <w:t>1</w:t>
            </w:r>
          </w:p>
        </w:tc>
        <w:tc>
          <w:tcPr>
            <w:tcW w:w="2440" w:type="pct"/>
            <w:noWrap w:val="0"/>
            <w:vAlign w:val="center"/>
          </w:tcPr>
          <w:p>
            <w:pPr>
              <w:jc w:val="center"/>
              <w:rPr>
                <w:rFonts w:hint="eastAsia"/>
                <w:sz w:val="24"/>
              </w:rPr>
            </w:pPr>
            <w:r>
              <w:rPr>
                <w:rFonts w:hint="eastAsia"/>
                <w:sz w:val="24"/>
              </w:rPr>
              <w:t>服务内容为跟踪审计服务、结算审计服务及相关服务等</w:t>
            </w:r>
          </w:p>
        </w:tc>
      </w:tr>
    </w:tbl>
    <w:p>
      <w:pPr>
        <w:spacing w:line="360" w:lineRule="auto"/>
        <w:ind w:firstLine="480" w:firstLineChars="200"/>
        <w:rPr>
          <w:sz w:val="24"/>
          <w:u w:val="single"/>
        </w:rPr>
      </w:pPr>
      <w:r>
        <w:rPr>
          <w:sz w:val="24"/>
        </w:rPr>
        <w:t>6.合同履行期限：</w:t>
      </w:r>
      <w:r>
        <w:rPr>
          <w:rFonts w:hint="eastAsia"/>
          <w:sz w:val="24"/>
        </w:rPr>
        <w:t>至整个项目竣工结算审计结束。</w:t>
      </w:r>
      <w:r>
        <w:rPr>
          <w:sz w:val="24"/>
        </w:rPr>
        <w:t xml:space="preserve"> </w:t>
      </w:r>
    </w:p>
    <w:p>
      <w:pPr>
        <w:spacing w:line="360" w:lineRule="auto"/>
        <w:ind w:firstLine="480" w:firstLineChars="200"/>
        <w:rPr>
          <w:sz w:val="24"/>
        </w:rPr>
      </w:pPr>
      <w:r>
        <w:rPr>
          <w:sz w:val="24"/>
        </w:rPr>
        <w:t>7.本项目是否接受联合体：</w:t>
      </w:r>
      <w:r>
        <w:t>□</w:t>
      </w:r>
      <w:r>
        <w:rPr>
          <w:sz w:val="24"/>
        </w:rPr>
        <w:t xml:space="preserve">是  </w:t>
      </w:r>
      <w:r>
        <w:rPr/>
        <w:sym w:font="Wingdings 2" w:char="0052"/>
      </w:r>
      <w:r>
        <w:rPr>
          <w:sz w:val="24"/>
        </w:rPr>
        <w:t>否。</w:t>
      </w:r>
    </w:p>
    <w:p>
      <w:pPr>
        <w:spacing w:line="360" w:lineRule="auto"/>
        <w:ind w:firstLine="480" w:firstLineChars="200"/>
        <w:rPr>
          <w:sz w:val="24"/>
        </w:rPr>
      </w:pPr>
      <w:bookmarkStart w:id="5" w:name="_Toc35393791"/>
      <w:bookmarkStart w:id="6" w:name="_Toc28359003"/>
      <w:bookmarkStart w:id="7" w:name="_Toc28359080"/>
      <w:bookmarkStart w:id="8" w:name="_Toc35393622"/>
      <w:r>
        <w:rPr>
          <w:rFonts w:hint="eastAsia"/>
          <w:sz w:val="24"/>
        </w:rPr>
        <w:t>8.</w:t>
      </w:r>
      <w:r>
        <w:rPr>
          <w:sz w:val="24"/>
        </w:rPr>
        <w:t>本项目是否接受</w:t>
      </w:r>
      <w:r>
        <w:rPr>
          <w:rFonts w:hint="eastAsia"/>
          <w:sz w:val="24"/>
        </w:rPr>
        <w:t>进口产品响应</w:t>
      </w:r>
      <w:r>
        <w:rPr>
          <w:sz w:val="24"/>
        </w:rPr>
        <w:t xml:space="preserve">：□是  </w:t>
      </w:r>
      <w:r>
        <w:rPr>
          <w:rFonts w:hint="eastAsia"/>
        </w:rPr>
        <w:t>☑</w:t>
      </w:r>
      <w:r>
        <w:rPr>
          <w:sz w:val="24"/>
        </w:rPr>
        <w:t>否。</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rFonts w:hint="eastAsia"/>
          <w:sz w:val="24"/>
        </w:rPr>
      </w:pPr>
      <w:bookmarkStart w:id="9" w:name="_Toc28359081"/>
      <w:bookmarkStart w:id="10" w:name="_Toc28359004"/>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w:t>
      </w:r>
      <w:r>
        <w:rPr>
          <w:rFonts w:hint="eastAsia"/>
          <w:sz w:val="24"/>
          <w:lang w:eastAsia="zh-CN"/>
        </w:rPr>
        <w:t>投标人</w:t>
      </w:r>
      <w:r>
        <w:rPr>
          <w:rFonts w:hint="eastAsia"/>
          <w:sz w:val="24"/>
        </w:rPr>
        <w:t>（包含法定代表人为同一个人的两个及两个以上法人，母公司、全资子公司及其控股公司），不得参加同一合同项下的政府采购活动。</w:t>
      </w:r>
    </w:p>
    <w:p>
      <w:pPr>
        <w:spacing w:line="360" w:lineRule="auto"/>
        <w:ind w:firstLine="480" w:firstLineChars="200"/>
        <w:rPr>
          <w:sz w:val="24"/>
        </w:rPr>
      </w:pPr>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20" w:firstLineChars="200"/>
        <w:rPr>
          <w:sz w:val="24"/>
        </w:rPr>
      </w:pPr>
      <w:r>
        <w:rPr>
          <w:rFonts w:hint="eastAsia"/>
        </w:rPr>
        <w:t>☑</w:t>
      </w:r>
      <w:r>
        <w:rPr>
          <w:sz w:val="24"/>
        </w:rPr>
        <w:t>本项目不专门面向中小企业预留采购份额。</w:t>
      </w:r>
    </w:p>
    <w:p>
      <w:pPr>
        <w:spacing w:line="360" w:lineRule="auto"/>
        <w:ind w:firstLine="420" w:firstLineChars="200"/>
        <w:rPr>
          <w:sz w:val="24"/>
        </w:rPr>
      </w:pPr>
      <w:r>
        <w:t>□</w:t>
      </w:r>
      <w:r>
        <w:rPr>
          <w:sz w:val="24"/>
        </w:rPr>
        <w:t xml:space="preserve">本项目专门面向  </w:t>
      </w:r>
      <w:r>
        <w:t>□</w:t>
      </w:r>
      <w:r>
        <w:rPr>
          <w:sz w:val="24"/>
        </w:rPr>
        <w:t xml:space="preserve">中小 </w:t>
      </w:r>
      <w:r>
        <w:t>□</w:t>
      </w:r>
      <w:r>
        <w:rPr>
          <w:sz w:val="24"/>
        </w:rPr>
        <w:t>小微企业  采购。即：提供的货物全部由符合政策要求的中小/小微企业制造、服务全部由符合政策要求的中小/小微企业承接。</w:t>
      </w:r>
    </w:p>
    <w:p>
      <w:pPr>
        <w:spacing w:line="360" w:lineRule="auto"/>
        <w:ind w:firstLine="420" w:firstLineChars="200"/>
        <w:rPr>
          <w:sz w:val="24"/>
        </w:rPr>
      </w:pPr>
      <w: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rFonts w:hint="eastAsia"/>
          <w:sz w:val="24"/>
        </w:rPr>
        <w:t>。</w:t>
      </w:r>
    </w:p>
    <w:p>
      <w:pPr>
        <w:spacing w:line="360" w:lineRule="auto"/>
        <w:ind w:firstLine="480" w:firstLineChars="200"/>
        <w:rPr>
          <w:sz w:val="24"/>
        </w:rPr>
      </w:pPr>
      <w:r>
        <w:rPr>
          <w:sz w:val="24"/>
        </w:rPr>
        <w:t>2.2 其它落实政府采购政策的资格要求（如有）：</w:t>
      </w:r>
      <w:r>
        <w:rPr>
          <w:rFonts w:hint="eastAsia"/>
          <w:sz w:val="24"/>
          <w:u w:val="single"/>
          <w:lang w:val="en-US" w:eastAsia="zh-CN"/>
        </w:rPr>
        <w:t xml:space="preserve">    /      </w:t>
      </w:r>
      <w:r>
        <w:rPr>
          <w:rFonts w:hint="eastAsia"/>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3.1本项目是否接受分支机构参与响应：</w:t>
      </w:r>
      <w:r>
        <w:t>□</w:t>
      </w:r>
      <w:r>
        <w:rPr>
          <w:sz w:val="24"/>
        </w:rPr>
        <w:t xml:space="preserve">是   </w:t>
      </w:r>
      <w:r>
        <w:rPr>
          <w:rFonts w:hint="eastAsia"/>
        </w:rPr>
        <w:sym w:font="Wingdings 2" w:char="0052"/>
      </w:r>
      <w:r>
        <w:rPr>
          <w:sz w:val="24"/>
        </w:rPr>
        <w:t>否；</w:t>
      </w:r>
    </w:p>
    <w:p>
      <w:pPr>
        <w:tabs>
          <w:tab w:val="left" w:pos="900"/>
          <w:tab w:val="left" w:pos="1134"/>
          <w:tab w:val="left" w:pos="1589"/>
          <w:tab w:val="left" w:pos="5521"/>
        </w:tabs>
        <w:snapToGrid w:val="0"/>
        <w:spacing w:line="360" w:lineRule="auto"/>
        <w:ind w:firstLine="480" w:firstLineChars="200"/>
        <w:rPr>
          <w:sz w:val="24"/>
        </w:rPr>
      </w:pPr>
      <w:r>
        <w:rPr>
          <w:sz w:val="24"/>
        </w:rPr>
        <w:t>3.2 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sym w:font="Wingdings 2" w:char="0052"/>
      </w:r>
      <w:r>
        <w:rPr>
          <w:sz w:val="24"/>
        </w:rPr>
        <w:t>否</w:t>
      </w:r>
    </w:p>
    <w:p>
      <w:pPr>
        <w:tabs>
          <w:tab w:val="left" w:pos="900"/>
          <w:tab w:val="left" w:pos="1134"/>
          <w:tab w:val="left" w:pos="1589"/>
          <w:tab w:val="left" w:pos="5521"/>
        </w:tabs>
        <w:snapToGrid w:val="0"/>
        <w:spacing w:line="360" w:lineRule="auto"/>
        <w:ind w:left="991" w:leftChars="472" w:firstLine="2"/>
        <w:rPr>
          <w:sz w:val="24"/>
        </w:rPr>
      </w:pPr>
      <w: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hint="eastAsia"/>
          <w:sz w:val="24"/>
          <w:u w:val="single"/>
        </w:rPr>
      </w:pPr>
      <w:r>
        <w:rPr>
          <w:sz w:val="24"/>
        </w:rPr>
        <w:t>3.3其他特定资格要求：</w:t>
      </w:r>
      <w:r>
        <w:rPr>
          <w:rFonts w:hint="eastAsia"/>
          <w:sz w:val="24"/>
        </w:rPr>
        <w:t>项目负责人必须具备国家注册一级造价工程师（或原国家注册造价工程师）</w:t>
      </w:r>
      <w:r>
        <w:rPr>
          <w:rFonts w:hint="eastAsia"/>
          <w:sz w:val="24"/>
          <w:lang w:val="en-US" w:eastAsia="zh-CN"/>
        </w:rPr>
        <w:t>执业</w:t>
      </w:r>
      <w:r>
        <w:rPr>
          <w:rFonts w:hint="eastAsia"/>
          <w:sz w:val="24"/>
        </w:rPr>
        <w:t>资格。</w:t>
      </w:r>
    </w:p>
    <w:p>
      <w:pPr>
        <w:spacing w:line="360" w:lineRule="auto"/>
        <w:ind w:firstLine="480" w:firstLineChars="200"/>
        <w:rPr>
          <w:i/>
          <w:iCs/>
          <w:sz w:val="24"/>
          <w:u w:val="single"/>
        </w:rPr>
      </w:pPr>
    </w:p>
    <w:bookmarkEnd w:id="9"/>
    <w:bookmarkEnd w:id="10"/>
    <w:p>
      <w:pPr>
        <w:pStyle w:val="3"/>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三、获取采购文件</w:t>
      </w:r>
      <w:bookmarkEnd w:id="11"/>
      <w:bookmarkEnd w:id="12"/>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2022</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24</w:t>
      </w:r>
      <w:r>
        <w:rPr>
          <w:sz w:val="24"/>
          <w:lang w:bidi="ar"/>
        </w:rPr>
        <w:t>日至</w:t>
      </w:r>
      <w:r>
        <w:rPr>
          <w:rFonts w:hint="eastAsia"/>
          <w:sz w:val="24"/>
          <w:lang w:bidi="ar"/>
        </w:rPr>
        <w:t>2022</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30</w:t>
      </w:r>
      <w:r>
        <w:rPr>
          <w:sz w:val="24"/>
          <w:lang w:bidi="ar"/>
        </w:rPr>
        <w:t>日，每天上午</w:t>
      </w:r>
      <w:r>
        <w:rPr>
          <w:rFonts w:hint="eastAsia"/>
          <w:sz w:val="24"/>
          <w:lang w:bidi="ar"/>
        </w:rPr>
        <w:t>9：00至11:30</w:t>
      </w:r>
      <w:r>
        <w:rPr>
          <w:sz w:val="24"/>
          <w:lang w:bidi="ar"/>
        </w:rPr>
        <w:t>，下午</w:t>
      </w:r>
      <w:r>
        <w:rPr>
          <w:rFonts w:hint="eastAsia"/>
          <w:sz w:val="24"/>
          <w:lang w:bidi="ar"/>
        </w:rPr>
        <w:t>14:00至17:00</w:t>
      </w:r>
      <w:r>
        <w:rPr>
          <w:sz w:val="24"/>
          <w:lang w:bidi="ar"/>
        </w:rPr>
        <w:t>（北京时间，法定节假日除外）。</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2.地点：常州市兰陵路15号建设银行兰陵支行大楼三楼316室</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3.方式：现场领购，</w:t>
      </w:r>
      <w:r>
        <w:rPr>
          <w:rFonts w:hint="eastAsia"/>
          <w:sz w:val="24"/>
          <w:lang w:eastAsia="zh-CN" w:bidi="ar"/>
        </w:rPr>
        <w:t>投标人</w:t>
      </w:r>
      <w:r>
        <w:rPr>
          <w:rFonts w:hint="eastAsia"/>
          <w:sz w:val="24"/>
          <w:lang w:bidi="ar"/>
        </w:rPr>
        <w:t>领购时需提供以下资料两份，资料齐全、符合要求的由采购代理机构发放</w:t>
      </w:r>
      <w:r>
        <w:rPr>
          <w:rFonts w:hint="eastAsia"/>
          <w:sz w:val="24"/>
          <w:lang w:val="en-US" w:eastAsia="zh-CN" w:bidi="ar"/>
        </w:rPr>
        <w:t>招标文件</w:t>
      </w:r>
      <w:r>
        <w:rPr>
          <w:rFonts w:hint="eastAsia"/>
          <w:sz w:val="24"/>
          <w:lang w:bidi="ar"/>
        </w:rPr>
        <w:t>。（报名表格式请至</w:t>
      </w:r>
      <w:r>
        <w:rPr>
          <w:rFonts w:hint="eastAsia"/>
          <w:sz w:val="24"/>
          <w:lang w:eastAsia="zh-CN" w:bidi="ar"/>
        </w:rPr>
        <w:t>江苏建瀚工程咨询有限公司</w:t>
      </w:r>
      <w:r>
        <w:rPr>
          <w:rFonts w:hint="eastAsia"/>
          <w:sz w:val="24"/>
          <w:lang w:bidi="ar"/>
        </w:rPr>
        <w:t>网站自行下载）</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3.1投标报名申请表（原件，加盖公章）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3.2营业执照或法人登记证书（复印件，加盖公章）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4售价：人民币伍佰元整。</w:t>
      </w:r>
    </w:p>
    <w:p>
      <w:pPr>
        <w:tabs>
          <w:tab w:val="left" w:pos="900"/>
          <w:tab w:val="left" w:pos="1980"/>
        </w:tabs>
        <w:snapToGrid w:val="0"/>
        <w:spacing w:line="360" w:lineRule="auto"/>
        <w:ind w:left="840"/>
        <w:rPr>
          <w:sz w:val="24"/>
        </w:rPr>
      </w:pPr>
    </w:p>
    <w:p>
      <w:pPr>
        <w:pStyle w:val="3"/>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w:t>
      </w:r>
      <w:bookmarkEnd w:id="13"/>
      <w:bookmarkEnd w:id="14"/>
      <w:bookmarkEnd w:id="15"/>
      <w:bookmarkEnd w:id="16"/>
      <w:r>
        <w:rPr>
          <w:rFonts w:hint="eastAsia" w:ascii="Times New Roman" w:hAnsi="Times New Roman" w:eastAsia="宋体"/>
          <w:sz w:val="24"/>
          <w:szCs w:val="24"/>
          <w:lang w:eastAsia="zh-CN"/>
        </w:rPr>
        <w:t>投标文件</w:t>
      </w:r>
      <w:r>
        <w:rPr>
          <w:rFonts w:ascii="Times New Roman" w:hAnsi="Times New Roman" w:eastAsia="宋体"/>
          <w:sz w:val="24"/>
          <w:szCs w:val="24"/>
        </w:rPr>
        <w:t>提交</w:t>
      </w:r>
    </w:p>
    <w:p>
      <w:pPr>
        <w:spacing w:line="360" w:lineRule="auto"/>
        <w:ind w:firstLine="480" w:firstLineChars="200"/>
        <w:rPr>
          <w:rFonts w:hint="eastAsia"/>
          <w:sz w:val="24"/>
          <w:lang w:bidi="ar"/>
        </w:rPr>
      </w:pPr>
      <w:r>
        <w:rPr>
          <w:rFonts w:hint="eastAsia"/>
          <w:sz w:val="24"/>
          <w:lang w:bidi="ar"/>
        </w:rPr>
        <w:t>截止时间：2022年</w:t>
      </w:r>
      <w:r>
        <w:rPr>
          <w:rFonts w:hint="eastAsia"/>
          <w:sz w:val="24"/>
          <w:lang w:val="en-US" w:eastAsia="zh-CN" w:bidi="ar"/>
        </w:rPr>
        <w:t>9</w:t>
      </w:r>
      <w:r>
        <w:rPr>
          <w:rFonts w:hint="eastAsia"/>
          <w:sz w:val="24"/>
          <w:lang w:bidi="ar"/>
        </w:rPr>
        <w:t>月</w:t>
      </w:r>
      <w:r>
        <w:rPr>
          <w:rFonts w:hint="eastAsia"/>
          <w:sz w:val="24"/>
          <w:lang w:val="en-US" w:eastAsia="zh-CN" w:bidi="ar"/>
        </w:rPr>
        <w:t>13</w:t>
      </w:r>
      <w:r>
        <w:rPr>
          <w:rFonts w:hint="eastAsia"/>
          <w:sz w:val="24"/>
          <w:lang w:bidi="ar"/>
        </w:rPr>
        <w:t>日1</w:t>
      </w:r>
      <w:r>
        <w:rPr>
          <w:rFonts w:hint="eastAsia"/>
          <w:sz w:val="24"/>
          <w:lang w:val="en-US" w:eastAsia="zh-CN" w:bidi="ar"/>
        </w:rPr>
        <w:t>5</w:t>
      </w:r>
      <w:r>
        <w:rPr>
          <w:rFonts w:hint="eastAsia"/>
          <w:sz w:val="24"/>
          <w:lang w:bidi="ar"/>
        </w:rPr>
        <w:t>点</w:t>
      </w:r>
      <w:r>
        <w:rPr>
          <w:rFonts w:hint="eastAsia"/>
          <w:sz w:val="24"/>
          <w:lang w:val="en-US" w:eastAsia="zh-CN" w:bidi="ar"/>
        </w:rPr>
        <w:t>0</w:t>
      </w:r>
      <w:r>
        <w:rPr>
          <w:rFonts w:hint="eastAsia"/>
          <w:sz w:val="24"/>
          <w:lang w:bidi="ar"/>
        </w:rPr>
        <w:t>0分（北京时间）。</w:t>
      </w:r>
    </w:p>
    <w:p>
      <w:pPr>
        <w:spacing w:line="360" w:lineRule="auto"/>
        <w:ind w:firstLine="480" w:firstLineChars="200"/>
        <w:rPr>
          <w:rFonts w:hint="eastAsia" w:ascii="Times New Roman" w:hAnsi="Times New Roman" w:eastAsia="宋体" w:cs="Times New Roman"/>
          <w:sz w:val="24"/>
          <w:lang w:bidi="ar"/>
        </w:rPr>
      </w:pPr>
      <w:r>
        <w:rPr>
          <w:rFonts w:hint="eastAsia"/>
          <w:sz w:val="24"/>
          <w:lang w:bidi="ar"/>
        </w:rPr>
        <w:t>地点：</w:t>
      </w:r>
      <w:r>
        <w:rPr>
          <w:rFonts w:hint="eastAsia" w:ascii="Times New Roman" w:hAnsi="Times New Roman" w:eastAsia="宋体" w:cs="Times New Roman"/>
          <w:sz w:val="24"/>
          <w:lang w:bidi="ar"/>
        </w:rPr>
        <w:t>常州市兰陵路15号建设银行兰陵支行大楼三楼301室</w:t>
      </w:r>
    </w:p>
    <w:p>
      <w:pPr>
        <w:pStyle w:val="2"/>
        <w:rPr>
          <w:lang w:val="zh-TW"/>
        </w:rPr>
      </w:pP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sz w:val="24"/>
          <w:lang w:bidi="ar"/>
        </w:rPr>
      </w:pPr>
      <w:r>
        <w:rPr>
          <w:rFonts w:hint="eastAsia"/>
          <w:sz w:val="24"/>
          <w:lang w:bidi="ar"/>
        </w:rPr>
        <w:t>开启时间：2022年</w:t>
      </w:r>
      <w:r>
        <w:rPr>
          <w:rFonts w:hint="eastAsia"/>
          <w:sz w:val="24"/>
          <w:lang w:val="en-US" w:eastAsia="zh-CN" w:bidi="ar"/>
        </w:rPr>
        <w:t>9</w:t>
      </w:r>
      <w:r>
        <w:rPr>
          <w:rFonts w:hint="eastAsia"/>
          <w:sz w:val="24"/>
          <w:lang w:bidi="ar"/>
        </w:rPr>
        <w:t>月</w:t>
      </w:r>
      <w:r>
        <w:rPr>
          <w:rFonts w:hint="eastAsia"/>
          <w:sz w:val="24"/>
          <w:lang w:val="en-US" w:eastAsia="zh-CN" w:bidi="ar"/>
        </w:rPr>
        <w:t>13</w:t>
      </w:r>
      <w:r>
        <w:rPr>
          <w:rFonts w:hint="eastAsia"/>
          <w:sz w:val="24"/>
          <w:lang w:bidi="ar"/>
        </w:rPr>
        <w:t>日1</w:t>
      </w:r>
      <w:r>
        <w:rPr>
          <w:rFonts w:hint="eastAsia"/>
          <w:sz w:val="24"/>
          <w:lang w:val="en-US" w:eastAsia="zh-CN" w:bidi="ar"/>
        </w:rPr>
        <w:t>5</w:t>
      </w:r>
      <w:r>
        <w:rPr>
          <w:rFonts w:hint="eastAsia"/>
          <w:sz w:val="24"/>
          <w:lang w:bidi="ar"/>
        </w:rPr>
        <w:t>点</w:t>
      </w:r>
      <w:r>
        <w:rPr>
          <w:rFonts w:hint="eastAsia"/>
          <w:sz w:val="24"/>
          <w:lang w:val="en-US" w:eastAsia="zh-CN" w:bidi="ar"/>
        </w:rPr>
        <w:t>0</w:t>
      </w:r>
      <w:r>
        <w:rPr>
          <w:rFonts w:hint="eastAsia"/>
          <w:sz w:val="24"/>
          <w:lang w:bidi="ar"/>
        </w:rPr>
        <w:t>0分（北京时间）。</w:t>
      </w:r>
    </w:p>
    <w:p>
      <w:pPr>
        <w:spacing w:line="360" w:lineRule="auto"/>
        <w:ind w:firstLine="480" w:firstLineChars="200"/>
        <w:rPr>
          <w:sz w:val="24"/>
          <w:lang w:val="zh-TW" w:bidi="ar"/>
        </w:rPr>
      </w:pPr>
      <w:r>
        <w:rPr>
          <w:rFonts w:hint="eastAsia"/>
          <w:sz w:val="24"/>
          <w:lang w:bidi="ar"/>
        </w:rPr>
        <w:t>地点：</w:t>
      </w:r>
      <w:r>
        <w:rPr>
          <w:rFonts w:hint="eastAsia" w:ascii="Times New Roman" w:hAnsi="Times New Roman" w:eastAsia="宋体" w:cs="Times New Roman"/>
          <w:sz w:val="24"/>
          <w:lang w:bidi="ar"/>
        </w:rPr>
        <w:t>常州市兰陵路15号建设银行兰陵支行大楼三楼301室</w:t>
      </w:r>
    </w:p>
    <w:p>
      <w:pPr>
        <w:spacing w:line="360" w:lineRule="auto"/>
        <w:rPr>
          <w:bCs/>
          <w:sz w:val="24"/>
          <w:u w:val="single"/>
        </w:rPr>
      </w:pPr>
    </w:p>
    <w:p>
      <w:pPr>
        <w:pStyle w:val="3"/>
        <w:spacing w:before="0" w:line="360" w:lineRule="auto"/>
        <w:jc w:val="left"/>
        <w:rPr>
          <w:rFonts w:ascii="Times New Roman" w:hAnsi="Times New Roman" w:eastAsia="宋体"/>
          <w:sz w:val="24"/>
          <w:szCs w:val="24"/>
        </w:rPr>
      </w:pPr>
      <w:bookmarkStart w:id="17" w:name="_Toc35393794"/>
      <w:bookmarkStart w:id="18" w:name="_Toc28359084"/>
      <w:bookmarkStart w:id="19" w:name="_Toc28359007"/>
      <w:bookmarkStart w:id="20" w:name="_Toc35393625"/>
      <w:r>
        <w:rPr>
          <w:rFonts w:ascii="Times New Roman" w:hAnsi="Times New Roman" w:eastAsia="宋体"/>
          <w:sz w:val="24"/>
          <w:szCs w:val="24"/>
        </w:rPr>
        <w:t>六、公告期限</w:t>
      </w:r>
      <w:bookmarkEnd w:id="17"/>
      <w:bookmarkEnd w:id="18"/>
      <w:bookmarkEnd w:id="19"/>
      <w:bookmarkEnd w:id="20"/>
    </w:p>
    <w:p>
      <w:pPr>
        <w:spacing w:line="360" w:lineRule="auto"/>
        <w:ind w:firstLine="480" w:firstLineChars="200"/>
        <w:rPr>
          <w:kern w:val="0"/>
          <w:sz w:val="24"/>
        </w:rPr>
      </w:pPr>
      <w:r>
        <w:rPr>
          <w:kern w:val="0"/>
          <w:sz w:val="24"/>
        </w:rPr>
        <w:t>自本公告发布之日起</w:t>
      </w:r>
      <w:r>
        <w:rPr>
          <w:rFonts w:hint="eastAsia"/>
          <w:kern w:val="0"/>
          <w:sz w:val="24"/>
        </w:rPr>
        <w:t>5</w:t>
      </w:r>
      <w:r>
        <w:rPr>
          <w:kern w:val="0"/>
          <w:sz w:val="24"/>
        </w:rPr>
        <w:t>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七、其他补充事宜</w:t>
      </w:r>
      <w:bookmarkEnd w:id="21"/>
      <w:bookmarkEnd w:id="22"/>
    </w:p>
    <w:p>
      <w:pPr>
        <w:spacing w:line="360" w:lineRule="auto"/>
        <w:ind w:firstLine="480" w:firstLineChars="200"/>
        <w:rPr>
          <w:sz w:val="24"/>
        </w:rPr>
      </w:pPr>
      <w:r>
        <w:rPr>
          <w:sz w:val="24"/>
        </w:rPr>
        <w:t>1.本项目需要落实的政府采购政策：</w:t>
      </w:r>
      <w:r>
        <w:rPr>
          <w:rFonts w:hint="eastAsia"/>
          <w:sz w:val="24"/>
          <w:u w:val="single"/>
        </w:rPr>
        <w:t xml:space="preserve">  /   </w:t>
      </w:r>
      <w:r>
        <w:rPr>
          <w:sz w:val="24"/>
          <w:lang w:bidi="ar"/>
        </w:rPr>
        <w:t>。</w:t>
      </w:r>
    </w:p>
    <w:p>
      <w:pPr>
        <w:spacing w:line="440" w:lineRule="exact"/>
        <w:ind w:firstLine="482" w:firstLineChars="200"/>
        <w:rPr>
          <w:rFonts w:hint="eastAsia" w:ascii="宋体" w:hAnsi="宋体" w:cs="宋体"/>
          <w:b/>
          <w:bCs/>
          <w:sz w:val="24"/>
          <w:lang w:bidi="ar"/>
        </w:rPr>
      </w:pPr>
      <w:r>
        <w:rPr>
          <w:rFonts w:hint="eastAsia" w:ascii="宋体" w:hAnsi="宋体" w:cs="宋体"/>
          <w:b/>
          <w:bCs/>
          <w:sz w:val="24"/>
          <w:lang w:bidi="ar"/>
        </w:rPr>
        <w:t>2.</w:t>
      </w:r>
      <w:r>
        <w:rPr>
          <w:rFonts w:hint="eastAsia" w:ascii="宋体" w:hAnsi="宋体" w:cs="宋体"/>
          <w:b/>
          <w:bCs/>
          <w:sz w:val="24"/>
          <w:lang w:val="en-US" w:eastAsia="zh-CN" w:bidi="ar"/>
        </w:rPr>
        <w:t>投标</w:t>
      </w:r>
      <w:r>
        <w:rPr>
          <w:rFonts w:hint="eastAsia" w:ascii="宋体" w:hAnsi="宋体" w:cs="宋体"/>
          <w:b/>
          <w:bCs/>
          <w:sz w:val="24"/>
          <w:lang w:bidi="ar"/>
        </w:rPr>
        <w:t>保证金</w:t>
      </w:r>
    </w:p>
    <w:p>
      <w:pPr>
        <w:spacing w:line="440" w:lineRule="exact"/>
        <w:ind w:firstLine="480" w:firstLineChars="200"/>
        <w:rPr>
          <w:rFonts w:hint="eastAsia"/>
        </w:rPr>
      </w:pPr>
      <w:r>
        <w:rPr>
          <w:rFonts w:hint="eastAsia" w:ascii="宋体" w:hAnsi="宋体" w:cs="宋体"/>
          <w:sz w:val="24"/>
          <w:lang w:bidi="ar"/>
        </w:rPr>
        <w:t>本项目不收取</w:t>
      </w:r>
      <w:r>
        <w:rPr>
          <w:rFonts w:hint="eastAsia" w:ascii="宋体" w:hAnsi="宋体" w:cs="宋体"/>
          <w:sz w:val="24"/>
          <w:lang w:val="en-US" w:eastAsia="zh-CN" w:bidi="ar"/>
        </w:rPr>
        <w:t>投标</w:t>
      </w:r>
      <w:r>
        <w:rPr>
          <w:rFonts w:hint="eastAsia" w:ascii="宋体" w:hAnsi="宋体" w:cs="宋体"/>
          <w:sz w:val="24"/>
          <w:lang w:bidi="ar"/>
        </w:rPr>
        <w:t>保证金。</w:t>
      </w:r>
    </w:p>
    <w:p>
      <w:pPr>
        <w:spacing w:line="440" w:lineRule="exact"/>
        <w:ind w:firstLine="482" w:firstLineChars="200"/>
        <w:rPr>
          <w:rFonts w:hint="eastAsia" w:ascii="宋体" w:hAnsi="宋体" w:cs="宋体"/>
          <w:b/>
          <w:bCs/>
          <w:sz w:val="24"/>
        </w:rPr>
      </w:pPr>
      <w:r>
        <w:rPr>
          <w:rFonts w:hint="eastAsia" w:ascii="宋体" w:hAnsi="宋体" w:cs="宋体"/>
          <w:b/>
          <w:bCs/>
          <w:sz w:val="24"/>
        </w:rPr>
        <w:t>3.</w:t>
      </w:r>
      <w:r>
        <w:rPr>
          <w:rFonts w:hint="eastAsia" w:ascii="宋体" w:hAnsi="宋体" w:cs="宋体"/>
          <w:b/>
          <w:bCs/>
          <w:sz w:val="24"/>
          <w:lang w:val="en-US" w:eastAsia="zh-CN"/>
        </w:rPr>
        <w:t>招标文件</w:t>
      </w:r>
      <w:r>
        <w:rPr>
          <w:rFonts w:hint="eastAsia" w:ascii="宋体" w:hAnsi="宋体" w:cs="宋体"/>
          <w:b/>
          <w:bCs/>
          <w:sz w:val="24"/>
        </w:rPr>
        <w:t>售后一概不退。</w:t>
      </w:r>
      <w:r>
        <w:rPr>
          <w:rFonts w:hint="eastAsia" w:ascii="宋体" w:hAnsi="宋体" w:cs="宋体"/>
          <w:b/>
          <w:bCs/>
          <w:sz w:val="24"/>
          <w:lang w:eastAsia="zh-CN"/>
        </w:rPr>
        <w:t>投标人</w:t>
      </w:r>
      <w:r>
        <w:rPr>
          <w:rFonts w:hint="eastAsia" w:ascii="宋体" w:hAnsi="宋体" w:cs="宋体"/>
          <w:b/>
          <w:bCs/>
          <w:sz w:val="24"/>
        </w:rPr>
        <w:t>递交的</w:t>
      </w:r>
      <w:r>
        <w:rPr>
          <w:rFonts w:hint="eastAsia" w:ascii="宋体" w:hAnsi="宋体" w:cs="宋体"/>
          <w:b/>
          <w:bCs/>
          <w:sz w:val="24"/>
          <w:lang w:val="en-US" w:eastAsia="zh-CN"/>
        </w:rPr>
        <w:t>投标</w:t>
      </w:r>
      <w:r>
        <w:rPr>
          <w:rFonts w:hint="eastAsia" w:ascii="宋体" w:hAnsi="宋体" w:cs="宋体"/>
          <w:b/>
          <w:bCs/>
          <w:sz w:val="24"/>
        </w:rPr>
        <w:t>文件概不退还。一经领购</w:t>
      </w:r>
      <w:r>
        <w:rPr>
          <w:rFonts w:hint="eastAsia" w:ascii="宋体" w:hAnsi="宋体" w:cs="宋体"/>
          <w:b/>
          <w:bCs/>
          <w:sz w:val="24"/>
          <w:lang w:eastAsia="zh-CN"/>
        </w:rPr>
        <w:t>投标人</w:t>
      </w:r>
      <w:r>
        <w:rPr>
          <w:rFonts w:hint="eastAsia" w:ascii="宋体" w:hAnsi="宋体" w:cs="宋体"/>
          <w:b/>
          <w:bCs/>
          <w:sz w:val="24"/>
        </w:rPr>
        <w:t>单位名称不接受修改。</w:t>
      </w:r>
    </w:p>
    <w:p>
      <w:pPr>
        <w:widowControl/>
        <w:adjustRightInd w:val="0"/>
        <w:snapToGrid w:val="0"/>
        <w:spacing w:line="360" w:lineRule="auto"/>
        <w:ind w:firstLine="482" w:firstLineChars="200"/>
        <w:jc w:val="left"/>
        <w:rPr>
          <w:rFonts w:hint="eastAsia" w:ascii="宋体" w:hAnsi="宋体" w:cs="宋体"/>
          <w:b/>
          <w:bCs/>
          <w:sz w:val="24"/>
        </w:rPr>
      </w:pPr>
      <w:r>
        <w:rPr>
          <w:rFonts w:hint="eastAsia" w:ascii="宋体" w:hAnsi="宋体" w:cs="宋体"/>
          <w:b/>
          <w:bCs/>
          <w:sz w:val="24"/>
        </w:rPr>
        <w:t>4.本项目资格后审。</w:t>
      </w:r>
    </w:p>
    <w:p>
      <w:pPr>
        <w:widowControl/>
        <w:adjustRightInd w:val="0"/>
        <w:snapToGrid w:val="0"/>
        <w:spacing w:line="360" w:lineRule="auto"/>
        <w:ind w:firstLine="482" w:firstLineChars="200"/>
        <w:jc w:val="left"/>
        <w:rPr>
          <w:rFonts w:hint="eastAsia" w:ascii="宋体" w:hAnsi="宋体" w:cs="宋体"/>
          <w:b/>
          <w:bCs/>
          <w:sz w:val="24"/>
        </w:rPr>
      </w:pPr>
      <w:r>
        <w:rPr>
          <w:rFonts w:hint="eastAsia" w:ascii="宋体" w:hAnsi="宋体" w:cs="宋体"/>
          <w:b/>
          <w:bCs/>
          <w:sz w:val="24"/>
        </w:rPr>
        <w:t>5.疫情防控措施</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5.2对于参与开评标活动的投标</w:t>
      </w:r>
      <w:r>
        <w:rPr>
          <w:rFonts w:hint="eastAsia" w:ascii="宋体" w:hAnsi="宋体" w:cs="宋体"/>
          <w:sz w:val="24"/>
          <w:lang w:eastAsia="zh-CN"/>
        </w:rPr>
        <w:t>人</w:t>
      </w:r>
      <w:r>
        <w:rPr>
          <w:rFonts w:hint="eastAsia" w:ascii="宋体" w:hAnsi="宋体" w:cs="宋体"/>
          <w:sz w:val="24"/>
        </w:rPr>
        <w:t>、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5.3对于参与评标活动的评审专家，在进入公司时，请主动出示【江苏政府采购】当日参与项目评审项目手机短信进入指定场所。进入评标场所前，须如实填写《疫情期间参与政府采购活动开评标人员健康信息登记表》及《承诺书》。</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5.4适当限制参与开评标活动人数。疫情期间，为减少人员聚集，除采购人授权代表和投标</w:t>
      </w:r>
      <w:r>
        <w:rPr>
          <w:rFonts w:hint="eastAsia" w:ascii="宋体" w:hAnsi="宋体" w:cs="宋体"/>
          <w:sz w:val="24"/>
          <w:lang w:eastAsia="zh-CN"/>
        </w:rPr>
        <w:t>人</w:t>
      </w:r>
      <w:r>
        <w:rPr>
          <w:rFonts w:hint="eastAsia" w:ascii="宋体" w:hAnsi="宋体" w:cs="宋体"/>
          <w:sz w:val="24"/>
        </w:rPr>
        <w:t>授权代表外，其他人员原则上不安排进入开评标场所。特殊情况应事先与公司人员联系。</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5.5参与采购活动的当事人应严格按照疫情期间管理要求，服从佩戴口罩、测量体温、健康信息登记等各项疫情防控规定。进场后请保持安全距离，分散等候，不得扎堆聚集，事完即走。自觉服从引导人员的指挥和管理。</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5.6其余事项严格按照苏财购【2020】13号文执行。</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5.7因防控工作需要，给采购当事人带来诸多不便，还望多多理解和予以配合。</w:t>
      </w:r>
    </w:p>
    <w:p>
      <w:pPr>
        <w:pStyle w:val="3"/>
        <w:spacing w:before="0" w:line="360" w:lineRule="auto"/>
        <w:jc w:val="left"/>
        <w:rPr>
          <w:rFonts w:ascii="Times New Roman" w:hAnsi="Times New Roman" w:eastAsia="宋体"/>
          <w:sz w:val="24"/>
          <w:szCs w:val="24"/>
        </w:rPr>
      </w:pPr>
      <w:bookmarkStart w:id="23" w:name="_Toc35393796"/>
      <w:bookmarkStart w:id="24" w:name="_Toc35393627"/>
      <w:bookmarkStart w:id="25" w:name="_Toc28359008"/>
      <w:bookmarkStart w:id="26" w:name="_Toc28359085"/>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八、对本项目提出询问，请按以下方式联系。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eastAsia="宋体"/>
          <w:sz w:val="24"/>
          <w:lang w:eastAsia="zh-CN"/>
        </w:rPr>
      </w:pPr>
      <w:bookmarkStart w:id="27" w:name="_Toc28359009"/>
      <w:bookmarkStart w:id="28" w:name="_Toc28359086"/>
      <w:r>
        <w:rPr>
          <w:sz w:val="24"/>
        </w:rPr>
        <w:t>名    称：</w:t>
      </w:r>
      <w:r>
        <w:rPr>
          <w:rFonts w:hint="eastAsia"/>
          <w:sz w:val="24"/>
          <w:lang w:eastAsia="zh-CN"/>
        </w:rPr>
        <w:t>常州喷丝板厂有限公司</w:t>
      </w:r>
    </w:p>
    <w:p>
      <w:pPr>
        <w:spacing w:line="360" w:lineRule="auto"/>
        <w:ind w:left="1079" w:leftChars="371" w:hanging="300" w:hangingChars="125"/>
        <w:jc w:val="left"/>
        <w:rPr>
          <w:sz w:val="24"/>
        </w:rPr>
      </w:pPr>
      <w:r>
        <w:rPr>
          <w:sz w:val="24"/>
        </w:rPr>
        <w:t>地    址：</w:t>
      </w:r>
      <w:r>
        <w:rPr>
          <w:rFonts w:hint="eastAsia"/>
          <w:sz w:val="24"/>
        </w:rPr>
        <w:t>常州市天宁区采华路1号</w:t>
      </w:r>
    </w:p>
    <w:p>
      <w:pPr>
        <w:spacing w:line="360" w:lineRule="auto"/>
        <w:ind w:left="1079" w:leftChars="371" w:hanging="300" w:hangingChars="125"/>
        <w:jc w:val="left"/>
        <w:rPr>
          <w:sz w:val="24"/>
          <w:u w:val="single"/>
        </w:rPr>
      </w:pPr>
      <w:r>
        <w:rPr>
          <w:sz w:val="24"/>
        </w:rPr>
        <w:t>联系方式：</w:t>
      </w:r>
      <w:r>
        <w:rPr>
          <w:rFonts w:hint="eastAsia"/>
          <w:sz w:val="24"/>
        </w:rPr>
        <w:t>汤</w:t>
      </w:r>
      <w:r>
        <w:rPr>
          <w:rFonts w:hint="eastAsia"/>
          <w:sz w:val="24"/>
          <w:lang w:val="en-US" w:eastAsia="zh-CN"/>
        </w:rPr>
        <w:t xml:space="preserve">先生  </w:t>
      </w:r>
      <w:r>
        <w:rPr>
          <w:rFonts w:hint="eastAsia"/>
          <w:sz w:val="24"/>
        </w:rPr>
        <w:t>13815050856</w:t>
      </w:r>
    </w:p>
    <w:p>
      <w:pPr>
        <w:spacing w:line="360" w:lineRule="auto"/>
        <w:ind w:left="1078" w:leftChars="371" w:hanging="299" w:hangingChars="124"/>
        <w:jc w:val="left"/>
        <w:rPr>
          <w:b/>
          <w:sz w:val="24"/>
        </w:rPr>
      </w:pPr>
      <w:r>
        <w:rPr>
          <w:b/>
          <w:sz w:val="24"/>
        </w:rPr>
        <w:t>2.采购代理机构信息</w:t>
      </w:r>
      <w:bookmarkEnd w:id="27"/>
      <w:bookmarkEnd w:id="28"/>
    </w:p>
    <w:p>
      <w:pPr>
        <w:spacing w:line="360" w:lineRule="auto"/>
        <w:ind w:left="1079" w:leftChars="371" w:hanging="300" w:hangingChars="125"/>
        <w:jc w:val="left"/>
        <w:rPr>
          <w:rFonts w:hint="eastAsia"/>
          <w:sz w:val="24"/>
        </w:rPr>
      </w:pPr>
      <w:bookmarkStart w:id="29" w:name="_Toc28359087"/>
      <w:bookmarkStart w:id="30" w:name="_Toc28359010"/>
      <w:r>
        <w:rPr>
          <w:sz w:val="24"/>
        </w:rPr>
        <w:t>名    称：</w:t>
      </w:r>
      <w:r>
        <w:rPr>
          <w:rFonts w:hint="eastAsia" w:ascii="宋体" w:hAnsi="宋体"/>
          <w:sz w:val="24"/>
          <w:lang w:eastAsia="zh-CN"/>
        </w:rPr>
        <w:t>江苏建瀚工程咨询有限公司</w:t>
      </w:r>
      <w:r>
        <w:rPr>
          <w:rFonts w:hint="eastAsia"/>
          <w:sz w:val="24"/>
        </w:rPr>
        <w:t xml:space="preserve"> </w:t>
      </w:r>
    </w:p>
    <w:p>
      <w:pPr>
        <w:spacing w:line="360" w:lineRule="auto"/>
        <w:ind w:left="1079" w:leftChars="371" w:hanging="300" w:hangingChars="125"/>
        <w:jc w:val="left"/>
        <w:rPr>
          <w:rFonts w:hint="eastAsia"/>
          <w:sz w:val="24"/>
          <w:lang w:bidi="ar"/>
        </w:rPr>
      </w:pPr>
      <w:r>
        <w:rPr>
          <w:sz w:val="24"/>
        </w:rPr>
        <w:t>地    址：</w:t>
      </w:r>
      <w:r>
        <w:rPr>
          <w:rFonts w:hint="eastAsia" w:ascii="Times New Roman" w:hAnsi="Times New Roman" w:eastAsia="宋体" w:cs="Times New Roman"/>
          <w:sz w:val="24"/>
          <w:lang w:bidi="ar"/>
        </w:rPr>
        <w:t>常州市兰陵路15号建设银行兰陵支行大楼三楼</w:t>
      </w:r>
    </w:p>
    <w:p>
      <w:pPr>
        <w:spacing w:line="360" w:lineRule="auto"/>
        <w:ind w:firstLine="723" w:firstLineChars="300"/>
        <w:rPr>
          <w:b/>
          <w:sz w:val="24"/>
          <w:u w:val="single"/>
        </w:rPr>
      </w:pPr>
      <w:r>
        <w:rPr>
          <w:b/>
          <w:sz w:val="24"/>
        </w:rPr>
        <w:t>3.项目联系方式</w:t>
      </w:r>
      <w:bookmarkEnd w:id="29"/>
      <w:bookmarkEnd w:id="30"/>
    </w:p>
    <w:p>
      <w:pPr>
        <w:pStyle w:val="5"/>
        <w:spacing w:line="360" w:lineRule="auto"/>
        <w:ind w:firstLine="720" w:firstLineChars="300"/>
        <w:rPr>
          <w:rFonts w:ascii="Times New Roman" w:hAnsi="Times New Roman"/>
          <w:sz w:val="24"/>
          <w:szCs w:val="24"/>
        </w:rPr>
      </w:pPr>
      <w:r>
        <w:rPr>
          <w:rFonts w:hint="default" w:ascii="Times New Roman" w:hAnsi="Times New Roman"/>
          <w:sz w:val="24"/>
          <w:szCs w:val="24"/>
        </w:rPr>
        <w:t>项目联系人：</w:t>
      </w:r>
      <w:r>
        <w:rPr>
          <w:rFonts w:hint="eastAsia" w:hAnsi="宋体"/>
          <w:sz w:val="24"/>
          <w:szCs w:val="24"/>
          <w:lang w:val="en-US" w:eastAsia="zh-CN"/>
        </w:rPr>
        <w:t>唐</w:t>
      </w:r>
      <w:r>
        <w:rPr>
          <w:rFonts w:hAnsi="宋体"/>
          <w:sz w:val="24"/>
          <w:szCs w:val="24"/>
        </w:rPr>
        <w:t>工</w:t>
      </w:r>
    </w:p>
    <w:p>
      <w:pPr>
        <w:pStyle w:val="5"/>
        <w:spacing w:line="360" w:lineRule="auto"/>
        <w:ind w:firstLine="720" w:firstLineChars="300"/>
        <w:rPr>
          <w:rFonts w:hint="default" w:ascii="Times New Roman" w:hAnsi="Times New Roman"/>
          <w:sz w:val="24"/>
          <w:szCs w:val="24"/>
        </w:rPr>
      </w:pPr>
      <w:r>
        <w:rPr>
          <w:rFonts w:hint="default" w:ascii="Times New Roman" w:hAnsi="Times New Roman"/>
          <w:sz w:val="24"/>
        </w:rPr>
        <w:t>电      话：</w:t>
      </w:r>
      <w:r>
        <w:rPr>
          <w:rFonts w:hint="eastAsia" w:ascii="宋体" w:hAnsi="宋体" w:eastAsia="宋体" w:cs="宋体"/>
          <w:sz w:val="24"/>
          <w:szCs w:val="24"/>
          <w:lang w:val="en-US" w:eastAsia="zh-CN"/>
        </w:rPr>
        <w:t>13685285304</w:t>
      </w:r>
    </w:p>
    <w:p>
      <w:pPr>
        <w:pStyle w:val="5"/>
        <w:spacing w:line="360" w:lineRule="auto"/>
        <w:ind w:left="1076" w:leftChars="371" w:hanging="297" w:hangingChars="124"/>
        <w:rPr>
          <w:rFonts w:hint="default" w:ascii="Times New Roman" w:hAnsi="Times New Roman"/>
          <w:sz w:val="24"/>
          <w:szCs w:val="24"/>
        </w:rPr>
      </w:pPr>
    </w:p>
    <w:p>
      <w:pPr>
        <w:spacing w:line="360" w:lineRule="auto"/>
        <w:ind w:firstLine="5880" w:firstLineChars="2450"/>
        <w:jc w:val="right"/>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both"/>
        <w:outlineLvl w:val="0"/>
        <w:rPr>
          <w:sz w:val="24"/>
        </w:rPr>
      </w:pPr>
    </w:p>
    <w:p>
      <w:pPr>
        <w:spacing w:line="360" w:lineRule="auto"/>
        <w:outlineLvl w:val="0"/>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hint="eastAsia" w:ascii="宋体" w:hAnsi="宋体" w:eastAsia="宋体" w:cs="宋体"/>
          <w:sz w:val="24"/>
          <w:szCs w:val="24"/>
        </w:rPr>
      </w:pPr>
      <w:r>
        <w:rPr>
          <w:rFonts w:hint="eastAsia" w:ascii="宋体" w:hAnsi="宋体" w:eastAsia="宋体" w:cs="宋体"/>
          <w:b/>
          <w:bCs/>
          <w:sz w:val="24"/>
          <w:szCs w:val="24"/>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480" w:firstLineChars="200"/>
        <w:rPr>
          <w:rFonts w:hint="eastAsia" w:ascii="宋体" w:hAnsi="宋体" w:eastAsia="宋体" w:cs="宋体"/>
          <w:sz w:val="24"/>
          <w:szCs w:val="24"/>
        </w:rPr>
      </w:pPr>
      <w:r>
        <w:rPr>
          <w:rFonts w:hint="eastAsia" w:ascii="宋体" w:hAnsi="宋体" w:eastAsia="宋体" w:cs="宋体"/>
          <w:sz w:val="24"/>
          <w:szCs w:val="24"/>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480" w:firstLineChars="200"/>
        <w:jc w:val="left"/>
        <w:rPr>
          <w:rFonts w:hint="eastAsia" w:ascii="宋体" w:hAnsi="宋体" w:eastAsia="宋体" w:cs="宋体"/>
          <w:sz w:val="24"/>
          <w:szCs w:val="24"/>
        </w:rPr>
      </w:pPr>
      <w:r>
        <w:rPr>
          <w:rFonts w:hint="eastAsia" w:ascii="宋体" w:hAnsi="宋体" w:eastAsia="宋体" w:cs="宋体"/>
          <w:sz w:val="24"/>
          <w:szCs w:val="24"/>
        </w:rPr>
        <w:t>项目编号：</w:t>
      </w:r>
    </w:p>
    <w:tbl>
      <w:tblPr>
        <w:tblStyle w:val="6"/>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hint="eastAsia" w:ascii="宋体" w:hAnsi="宋体" w:eastAsia="宋体" w:cs="宋体"/>
                <w:sz w:val="24"/>
                <w:szCs w:val="24"/>
              </w:rPr>
            </w:pPr>
            <w:r>
              <w:rPr>
                <w:rFonts w:hint="eastAsia" w:ascii="宋体" w:hAnsi="宋体" w:eastAsia="宋体" w:cs="宋体"/>
                <w:sz w:val="24"/>
                <w:szCs w:val="24"/>
              </w:rPr>
              <w:t>现委托</w:t>
            </w:r>
            <w:r>
              <w:rPr>
                <w:rFonts w:hint="eastAsia" w:ascii="宋体" w:hAnsi="宋体" w:eastAsia="宋体" w:cs="宋体"/>
                <w:sz w:val="24"/>
                <w:szCs w:val="24"/>
                <w:u w:val="single"/>
              </w:rPr>
              <w:t>         </w:t>
            </w:r>
            <w:r>
              <w:rPr>
                <w:rFonts w:hint="eastAsia" w:ascii="宋体" w:hAnsi="宋体" w:eastAsia="宋体" w:cs="宋体"/>
                <w:sz w:val="24"/>
                <w:szCs w:val="24"/>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hint="eastAsia" w:ascii="宋体" w:hAnsi="宋体" w:eastAsia="宋体" w:cs="宋体"/>
                <w:sz w:val="24"/>
                <w:szCs w:val="24"/>
              </w:rPr>
            </w:pPr>
          </w:p>
          <w:p>
            <w:pPr>
              <w:widowControl/>
              <w:spacing w:line="400" w:lineRule="atLeast"/>
              <w:ind w:firstLine="482"/>
              <w:jc w:val="center"/>
              <w:rPr>
                <w:rFonts w:hint="eastAsia" w:ascii="宋体" w:hAnsi="宋体" w:eastAsia="宋体" w:cs="宋体"/>
                <w:sz w:val="24"/>
                <w:szCs w:val="24"/>
              </w:rPr>
            </w:pPr>
            <w:r>
              <w:rPr>
                <w:rFonts w:hint="eastAsia" w:ascii="宋体" w:hAnsi="宋体" w:eastAsia="宋体" w:cs="宋体"/>
                <w:sz w:val="24"/>
                <w:szCs w:val="24"/>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被授权人姓名：             </w:t>
            </w:r>
          </w:p>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接收采购文件指定电子邮箱：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宋体" w:hAnsi="宋体" w:eastAsia="宋体" w:cs="宋体"/>
                <w:sz w:val="24"/>
                <w:szCs w:val="24"/>
              </w:rPr>
            </w:pPr>
            <w:r>
              <w:rPr>
                <w:rFonts w:hint="eastAsia" w:ascii="宋体" w:hAnsi="宋体" w:eastAsia="宋体" w:cs="宋体"/>
                <w:sz w:val="24"/>
                <w:szCs w:val="24"/>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hint="eastAsia" w:ascii="宋体" w:hAnsi="宋体" w:eastAsia="宋体" w:cs="宋体"/>
          <w:b/>
          <w:bCs/>
          <w:sz w:val="24"/>
          <w:szCs w:val="24"/>
        </w:rPr>
      </w:pPr>
      <w:r>
        <w:rPr>
          <w:rFonts w:hint="eastAsia" w:ascii="宋体" w:hAnsi="宋体" w:eastAsia="宋体" w:cs="宋体"/>
          <w:b/>
          <w:bCs/>
          <w:sz w:val="24"/>
          <w:szCs w:val="24"/>
        </w:rPr>
        <w:t>*注：投标人应完整填写表格，并对内容的真实性和有效性负全部责任。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64250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next w:val="4"/>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2022-08-24T07:31:36Z</dcterms:created>
  <dc:creator>Administrator</dc:creator>
  <cp:lastModifiedBy>距离</cp:lastModifiedBy>
  <dcterms:modified xsi:type="dcterms:W3CDTF">2022-08-24T07:31:54Z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EE51BC1A0A284965A3187F1CFDC48A59</vt:lpwstr>
  </property>
</Properties>
</file>