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zCs w:val="21"/>
        </w:rPr>
      </w:pPr>
      <w:r>
        <w:rPr>
          <w:rFonts w:hint="eastAsia" w:ascii="宋体" w:hAnsi="宋体" w:cs="宋体"/>
          <w:b/>
          <w:szCs w:val="21"/>
        </w:rPr>
        <w:t>招标公告</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ascii="宋体" w:hAnsi="宋体"/>
          <w:szCs w:val="21"/>
        </w:rPr>
        <w:t>项目概况</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hint="eastAsia" w:ascii="宋体" w:hAnsi="宋体"/>
          <w:szCs w:val="21"/>
          <w:u w:val="single"/>
        </w:rPr>
        <w:t>GX120503地块开发项目公园尚都样板房软装</w:t>
      </w:r>
      <w:r>
        <w:rPr>
          <w:rFonts w:ascii="宋体" w:hAnsi="宋体"/>
          <w:szCs w:val="21"/>
        </w:rPr>
        <w:t>采购项目的潜在供应商应在</w:t>
      </w:r>
      <w:r>
        <w:rPr>
          <w:rFonts w:ascii="宋体" w:hAnsi="宋体"/>
          <w:szCs w:val="21"/>
          <w:u w:val="single"/>
        </w:rPr>
        <w:t>常州建瀚工程咨询有限公司招标采购中心（建设银行兰陵支行大楼三楼（东南角金沙会足道电梯大厅上楼））</w:t>
      </w:r>
      <w:r>
        <w:rPr>
          <w:rFonts w:ascii="宋体" w:hAnsi="宋体"/>
          <w:szCs w:val="21"/>
        </w:rPr>
        <w:t>获取采购文件，并于</w:t>
      </w:r>
      <w:r>
        <w:rPr>
          <w:rFonts w:ascii="宋体" w:hAnsi="宋体"/>
          <w:szCs w:val="21"/>
          <w:u w:val="single"/>
        </w:rPr>
        <w:t>202</w:t>
      </w:r>
      <w:r>
        <w:rPr>
          <w:rFonts w:hint="eastAsia" w:ascii="宋体" w:hAnsi="宋体"/>
          <w:szCs w:val="21"/>
          <w:u w:val="single"/>
        </w:rPr>
        <w:t>2</w:t>
      </w:r>
      <w:r>
        <w:rPr>
          <w:rFonts w:ascii="宋体" w:hAnsi="宋体"/>
          <w:bCs/>
          <w:szCs w:val="21"/>
          <w:u w:val="single"/>
        </w:rPr>
        <w:t>年</w:t>
      </w:r>
      <w:r>
        <w:rPr>
          <w:rFonts w:hint="eastAsia" w:ascii="宋体" w:hAnsi="宋体"/>
          <w:bCs/>
          <w:szCs w:val="21"/>
          <w:u w:val="single"/>
        </w:rPr>
        <w:t>1</w:t>
      </w:r>
      <w:r>
        <w:rPr>
          <w:rFonts w:ascii="宋体" w:hAnsi="宋体"/>
          <w:bCs/>
          <w:szCs w:val="21"/>
          <w:u w:val="single"/>
        </w:rPr>
        <w:t>月</w:t>
      </w:r>
      <w:r>
        <w:rPr>
          <w:rFonts w:hint="eastAsia" w:ascii="宋体" w:hAnsi="宋体"/>
          <w:bCs/>
          <w:szCs w:val="21"/>
          <w:u w:val="single"/>
          <w:lang w:val="en-US" w:eastAsia="zh-CN"/>
        </w:rPr>
        <w:t>10</w:t>
      </w:r>
      <w:r>
        <w:rPr>
          <w:rFonts w:ascii="宋体" w:hAnsi="宋体"/>
          <w:bCs/>
          <w:szCs w:val="21"/>
          <w:u w:val="single"/>
        </w:rPr>
        <w:t>日</w:t>
      </w:r>
      <w:r>
        <w:rPr>
          <w:rFonts w:hint="eastAsia" w:ascii="宋体" w:hAnsi="宋体"/>
          <w:bCs/>
          <w:szCs w:val="21"/>
          <w:u w:val="single"/>
        </w:rPr>
        <w:t>1</w:t>
      </w:r>
      <w:r>
        <w:rPr>
          <w:rFonts w:ascii="宋体" w:hAnsi="宋体"/>
          <w:bCs/>
          <w:szCs w:val="21"/>
          <w:u w:val="single"/>
        </w:rPr>
        <w:t>4点</w:t>
      </w:r>
      <w:r>
        <w:rPr>
          <w:rFonts w:hint="eastAsia" w:ascii="宋体" w:hAnsi="宋体"/>
          <w:bCs/>
          <w:szCs w:val="21"/>
          <w:u w:val="single"/>
        </w:rPr>
        <w:t>0</w:t>
      </w:r>
      <w:r>
        <w:rPr>
          <w:rFonts w:ascii="宋体" w:hAnsi="宋体"/>
          <w:bCs/>
          <w:szCs w:val="21"/>
          <w:u w:val="single"/>
        </w:rPr>
        <w:t>0分</w:t>
      </w:r>
      <w:r>
        <w:rPr>
          <w:rFonts w:ascii="宋体" w:hAnsi="宋体"/>
          <w:bCs/>
          <w:szCs w:val="21"/>
        </w:rPr>
        <w:t>（北京时间）前提交响应文件</w:t>
      </w:r>
      <w:r>
        <w:rPr>
          <w:rFonts w:ascii="宋体" w:hAnsi="宋体"/>
          <w:szCs w:val="21"/>
        </w:rPr>
        <w:t>。</w:t>
      </w:r>
    </w:p>
    <w:p>
      <w:pPr>
        <w:pStyle w:val="2"/>
        <w:spacing w:before="0" w:after="0" w:line="440" w:lineRule="exact"/>
        <w:rPr>
          <w:rFonts w:ascii="宋体" w:hAnsi="宋体" w:eastAsia="宋体"/>
          <w:b w:val="0"/>
          <w:sz w:val="21"/>
          <w:szCs w:val="21"/>
        </w:rPr>
      </w:pPr>
      <w:bookmarkStart w:id="0" w:name="_Toc28359012"/>
      <w:bookmarkStart w:id="1" w:name="_Toc28359089"/>
      <w:bookmarkStart w:id="2" w:name="_Toc35393629"/>
      <w:bookmarkStart w:id="3" w:name="_Toc35393798"/>
      <w:r>
        <w:rPr>
          <w:rFonts w:ascii="宋体" w:hAnsi="宋体" w:eastAsia="宋体"/>
          <w:b w:val="0"/>
          <w:sz w:val="21"/>
          <w:szCs w:val="21"/>
        </w:rPr>
        <w:t>一、项目基本情况</w:t>
      </w:r>
      <w:bookmarkEnd w:id="0"/>
      <w:bookmarkEnd w:id="1"/>
      <w:bookmarkEnd w:id="2"/>
      <w:bookmarkEnd w:id="3"/>
    </w:p>
    <w:p>
      <w:pPr>
        <w:spacing w:line="440" w:lineRule="exact"/>
        <w:ind w:firstLine="420" w:firstLineChars="200"/>
        <w:rPr>
          <w:rFonts w:ascii="宋体" w:hAnsi="宋体"/>
          <w:szCs w:val="21"/>
        </w:rPr>
      </w:pPr>
      <w:r>
        <w:rPr>
          <w:rFonts w:ascii="宋体" w:hAnsi="宋体"/>
          <w:szCs w:val="21"/>
        </w:rPr>
        <w:t>项目编号：CJC1202112001号</w:t>
      </w:r>
    </w:p>
    <w:p>
      <w:pPr>
        <w:spacing w:line="440" w:lineRule="exact"/>
        <w:ind w:firstLine="420" w:firstLineChars="200"/>
        <w:rPr>
          <w:rFonts w:ascii="宋体" w:hAnsi="宋体"/>
          <w:szCs w:val="21"/>
          <w:u w:val="single"/>
        </w:rPr>
      </w:pPr>
      <w:r>
        <w:rPr>
          <w:rFonts w:ascii="宋体" w:hAnsi="宋体"/>
          <w:szCs w:val="21"/>
        </w:rPr>
        <w:t>项目名称：</w:t>
      </w:r>
      <w:r>
        <w:rPr>
          <w:rFonts w:hint="eastAsia" w:ascii="宋体" w:hAnsi="宋体"/>
          <w:szCs w:val="21"/>
        </w:rPr>
        <w:t>GX120503地块开发项目公园尚都样板房软装</w:t>
      </w:r>
    </w:p>
    <w:p>
      <w:pPr>
        <w:spacing w:line="440" w:lineRule="exact"/>
        <w:ind w:firstLine="420" w:firstLineChars="200"/>
        <w:rPr>
          <w:rFonts w:ascii="宋体" w:hAnsi="宋体"/>
          <w:szCs w:val="21"/>
        </w:rPr>
      </w:pPr>
      <w:r>
        <w:rPr>
          <w:rFonts w:ascii="宋体" w:hAnsi="宋体"/>
          <w:szCs w:val="21"/>
        </w:rPr>
        <w:t>最高限价</w:t>
      </w:r>
      <w:r>
        <w:rPr>
          <w:rFonts w:hint="eastAsia" w:ascii="宋体" w:hAnsi="宋体"/>
          <w:szCs w:val="21"/>
        </w:rPr>
        <w:t>：</w:t>
      </w:r>
      <w:r>
        <w:rPr>
          <w:rFonts w:ascii="宋体" w:hAnsi="宋体"/>
          <w:szCs w:val="21"/>
        </w:rPr>
        <w:t>100186.39元</w:t>
      </w:r>
    </w:p>
    <w:p>
      <w:pPr>
        <w:spacing w:line="440" w:lineRule="exact"/>
        <w:ind w:firstLine="420" w:firstLineChars="200"/>
        <w:rPr>
          <w:rFonts w:hint="eastAsia" w:ascii="宋体" w:hAnsi="宋体"/>
          <w:szCs w:val="21"/>
        </w:rPr>
      </w:pPr>
      <w:r>
        <w:rPr>
          <w:rFonts w:ascii="宋体" w:hAnsi="宋体"/>
          <w:szCs w:val="21"/>
        </w:rPr>
        <w:t>采购需求：</w:t>
      </w:r>
      <w:r>
        <w:rPr>
          <w:rFonts w:hint="eastAsia" w:ascii="宋体" w:hAnsi="宋体"/>
          <w:szCs w:val="21"/>
        </w:rPr>
        <w:t>本项目为GX120503地块开发项目公园尚都样板房软装，包括但不限于采购文件及其基本技术要求范围内相应设备制造前的准备（包括现场踏勘、技术核对等）、设计、制作、包装、保险、运输、装卸、安装、调试、培训、验收（验收需通过相关权威部门环保检测要求）、保修等全部工作内容（即交钥匙工程）。</w:t>
      </w:r>
    </w:p>
    <w:p>
      <w:pPr>
        <w:spacing w:line="440" w:lineRule="exact"/>
        <w:ind w:firstLine="420" w:firstLineChars="200"/>
        <w:rPr>
          <w:rFonts w:ascii="宋体" w:hAnsi="宋体"/>
          <w:szCs w:val="21"/>
        </w:rPr>
      </w:pPr>
      <w:r>
        <w:rPr>
          <w:rFonts w:ascii="宋体" w:hAnsi="宋体"/>
          <w:szCs w:val="21"/>
        </w:rPr>
        <w:t>合同履行期限：</w:t>
      </w:r>
      <w:r>
        <w:rPr>
          <w:rFonts w:hint="eastAsia" w:ascii="宋体" w:hAnsi="宋体" w:cs="仿宋_GB2312"/>
          <w:bCs/>
          <w:spacing w:val="2"/>
          <w:szCs w:val="21"/>
        </w:rPr>
        <w:t>30日历天</w:t>
      </w:r>
    </w:p>
    <w:p>
      <w:pPr>
        <w:spacing w:line="440" w:lineRule="exact"/>
        <w:ind w:firstLine="420" w:firstLineChars="200"/>
        <w:rPr>
          <w:rFonts w:ascii="宋体" w:hAnsi="宋体"/>
          <w:szCs w:val="21"/>
        </w:rPr>
      </w:pPr>
      <w:r>
        <w:rPr>
          <w:rFonts w:ascii="宋体" w:hAnsi="宋体"/>
          <w:szCs w:val="21"/>
        </w:rPr>
        <w:t>本项目不接受联合体</w:t>
      </w:r>
    </w:p>
    <w:p>
      <w:pPr>
        <w:pStyle w:val="2"/>
        <w:spacing w:before="0" w:after="0" w:line="440" w:lineRule="exact"/>
        <w:rPr>
          <w:rFonts w:ascii="宋体" w:hAnsi="宋体" w:eastAsia="宋体"/>
          <w:b w:val="0"/>
          <w:sz w:val="21"/>
          <w:szCs w:val="21"/>
        </w:rPr>
      </w:pPr>
      <w:bookmarkStart w:id="4" w:name="_Toc28359090"/>
      <w:bookmarkStart w:id="5" w:name="_Toc35393630"/>
      <w:bookmarkStart w:id="6" w:name="_Toc35393799"/>
      <w:bookmarkStart w:id="7" w:name="_Toc28359013"/>
      <w:r>
        <w:rPr>
          <w:rFonts w:ascii="宋体" w:hAnsi="宋体" w:eastAsia="宋体"/>
          <w:b w:val="0"/>
          <w:sz w:val="21"/>
          <w:szCs w:val="21"/>
        </w:rPr>
        <w:t>二、申请人的资格要求：</w:t>
      </w:r>
      <w:bookmarkEnd w:id="4"/>
      <w:bookmarkEnd w:id="5"/>
      <w:bookmarkEnd w:id="6"/>
      <w:bookmarkEnd w:id="7"/>
    </w:p>
    <w:p>
      <w:pPr>
        <w:spacing w:line="440" w:lineRule="exact"/>
        <w:ind w:firstLine="420" w:firstLineChars="200"/>
        <w:rPr>
          <w:rFonts w:ascii="宋体" w:hAnsi="宋体"/>
          <w:szCs w:val="21"/>
        </w:rPr>
      </w:pPr>
      <w:r>
        <w:rPr>
          <w:rFonts w:ascii="宋体" w:hAnsi="宋体"/>
          <w:szCs w:val="21"/>
        </w:rPr>
        <w:t>1.满足《中华人民共和国政府采购法》第二十二条规定；</w:t>
      </w:r>
    </w:p>
    <w:p>
      <w:pPr>
        <w:spacing w:line="440" w:lineRule="exact"/>
        <w:ind w:firstLine="420" w:firstLineChars="200"/>
        <w:rPr>
          <w:rFonts w:ascii="宋体" w:hAnsi="宋体"/>
          <w:szCs w:val="21"/>
        </w:rPr>
      </w:pPr>
      <w:bookmarkStart w:id="8" w:name="_Toc28359091"/>
      <w:bookmarkStart w:id="9" w:name="_Toc28359014"/>
      <w:r>
        <w:rPr>
          <w:rFonts w:ascii="宋体" w:hAnsi="宋体"/>
          <w:szCs w:val="21"/>
        </w:rPr>
        <w:t xml:space="preserve">2.未被“信用中国”网站（WWW.creditchina.gov.cn）或“中国政府采购网”网站（www.ccgp.gov.cn）列入失信被执行人、重大税收违法案件当事人名单、政府采购严重失信行为记录名单； </w:t>
      </w:r>
    </w:p>
    <w:p>
      <w:pPr>
        <w:spacing w:line="440" w:lineRule="exact"/>
        <w:ind w:firstLine="420" w:firstLineChars="200"/>
        <w:rPr>
          <w:rFonts w:ascii="宋体" w:hAnsi="宋体"/>
          <w:szCs w:val="21"/>
        </w:rPr>
      </w:pPr>
      <w:r>
        <w:rPr>
          <w:rFonts w:hint="eastAsia" w:ascii="宋体" w:hAnsi="宋体"/>
          <w:szCs w:val="21"/>
        </w:rPr>
        <w:t>3.</w:t>
      </w:r>
      <w:r>
        <w:rPr>
          <w:rFonts w:ascii="宋体" w:hAnsi="宋体"/>
          <w:szCs w:val="21"/>
        </w:rPr>
        <w:t>单位负责人为同一人或者存在直接控股、管理关系的不同供应商（包含法定代表人为同一个人的两个及两个以上法人，母公司、全资子公司及其控股公司），不得参加同一合同项下的政府采购活动。</w:t>
      </w:r>
    </w:p>
    <w:p>
      <w:pPr>
        <w:pStyle w:val="2"/>
        <w:spacing w:before="0" w:after="0" w:line="440" w:lineRule="exact"/>
        <w:rPr>
          <w:rFonts w:ascii="宋体" w:hAnsi="宋体" w:eastAsia="宋体"/>
          <w:b w:val="0"/>
          <w:sz w:val="21"/>
          <w:szCs w:val="21"/>
        </w:rPr>
      </w:pPr>
      <w:bookmarkStart w:id="10" w:name="_Toc35393631"/>
      <w:bookmarkStart w:id="11" w:name="_Toc35393800"/>
      <w:r>
        <w:rPr>
          <w:rFonts w:ascii="宋体" w:hAnsi="宋体" w:eastAsia="宋体"/>
          <w:b w:val="0"/>
          <w:sz w:val="21"/>
          <w:szCs w:val="21"/>
        </w:rPr>
        <w:t>三、获取采购文件</w:t>
      </w:r>
      <w:bookmarkEnd w:id="8"/>
      <w:bookmarkEnd w:id="9"/>
      <w:bookmarkEnd w:id="10"/>
      <w:bookmarkEnd w:id="11"/>
    </w:p>
    <w:p>
      <w:pPr>
        <w:spacing w:line="440" w:lineRule="exact"/>
        <w:ind w:firstLine="540"/>
        <w:rPr>
          <w:rFonts w:ascii="宋体" w:hAnsi="宋体"/>
          <w:szCs w:val="21"/>
        </w:rPr>
      </w:pPr>
      <w:r>
        <w:rPr>
          <w:rFonts w:ascii="宋体" w:hAnsi="宋体"/>
          <w:szCs w:val="21"/>
        </w:rPr>
        <w:t>时间：2021年</w:t>
      </w:r>
      <w:r>
        <w:rPr>
          <w:rFonts w:hint="eastAsia" w:ascii="宋体" w:hAnsi="宋体"/>
          <w:szCs w:val="21"/>
        </w:rPr>
        <w:t>12</w:t>
      </w:r>
      <w:r>
        <w:rPr>
          <w:rFonts w:ascii="宋体" w:hAnsi="宋体"/>
          <w:szCs w:val="21"/>
        </w:rPr>
        <w:t>月</w:t>
      </w:r>
      <w:r>
        <w:rPr>
          <w:rFonts w:hint="eastAsia" w:ascii="宋体" w:hAnsi="宋体"/>
          <w:szCs w:val="21"/>
        </w:rPr>
        <w:t>29</w:t>
      </w:r>
      <w:r>
        <w:rPr>
          <w:rFonts w:ascii="宋体" w:hAnsi="宋体"/>
          <w:szCs w:val="21"/>
        </w:rPr>
        <w:t>日至20</w:t>
      </w:r>
      <w:r>
        <w:rPr>
          <w:rFonts w:hint="eastAsia" w:ascii="宋体" w:hAnsi="宋体"/>
          <w:szCs w:val="21"/>
        </w:rPr>
        <w:t>2</w:t>
      </w:r>
      <w:r>
        <w:rPr>
          <w:rFonts w:ascii="宋体" w:hAnsi="宋体"/>
          <w:szCs w:val="21"/>
        </w:rPr>
        <w:t>年</w:t>
      </w:r>
      <w:r>
        <w:rPr>
          <w:rFonts w:hint="eastAsia" w:ascii="宋体" w:hAnsi="宋体"/>
          <w:szCs w:val="21"/>
        </w:rPr>
        <w:t>1</w:t>
      </w:r>
      <w:r>
        <w:rPr>
          <w:rFonts w:ascii="宋体" w:hAnsi="宋体"/>
          <w:szCs w:val="21"/>
        </w:rPr>
        <w:t>月</w:t>
      </w:r>
      <w:r>
        <w:rPr>
          <w:rFonts w:hint="eastAsia" w:ascii="宋体" w:hAnsi="宋体"/>
          <w:szCs w:val="21"/>
        </w:rPr>
        <w:t>5</w:t>
      </w:r>
      <w:r>
        <w:rPr>
          <w:rFonts w:ascii="宋体" w:hAnsi="宋体"/>
          <w:szCs w:val="21"/>
        </w:rPr>
        <w:t>日，每天上午9:00至11:30，下午14:</w:t>
      </w:r>
      <w:r>
        <w:rPr>
          <w:rFonts w:hint="eastAsia" w:ascii="宋体" w:hAnsi="宋体"/>
          <w:szCs w:val="21"/>
        </w:rPr>
        <w:t>0</w:t>
      </w:r>
      <w:r>
        <w:rPr>
          <w:rFonts w:ascii="宋体" w:hAnsi="宋体"/>
          <w:szCs w:val="21"/>
        </w:rPr>
        <w:t>0至17:00（北京时间，法定节假日除外 ）</w:t>
      </w:r>
    </w:p>
    <w:p>
      <w:pPr>
        <w:spacing w:line="440" w:lineRule="exact"/>
        <w:ind w:firstLine="540"/>
        <w:rPr>
          <w:rFonts w:ascii="宋体" w:hAnsi="宋体"/>
          <w:szCs w:val="21"/>
          <w:u w:val="single"/>
        </w:rPr>
      </w:pPr>
      <w:r>
        <w:rPr>
          <w:rFonts w:ascii="宋体" w:hAnsi="宋体"/>
          <w:szCs w:val="21"/>
        </w:rPr>
        <w:t>地点：常州建瀚工程咨询有限公司（建设银行兰陵支行大楼三楼（东南角金沙会足道电梯大厅上楼））</w:t>
      </w:r>
    </w:p>
    <w:p>
      <w:pPr>
        <w:spacing w:line="440" w:lineRule="exact"/>
        <w:ind w:firstLine="540"/>
        <w:rPr>
          <w:rFonts w:ascii="宋体" w:hAnsi="宋体"/>
          <w:szCs w:val="21"/>
        </w:rPr>
      </w:pPr>
      <w:r>
        <w:rPr>
          <w:rFonts w:ascii="宋体" w:hAnsi="宋体"/>
          <w:szCs w:val="21"/>
        </w:rPr>
        <w:t>方式：现场获取</w:t>
      </w:r>
    </w:p>
    <w:p>
      <w:pPr>
        <w:pStyle w:val="8"/>
        <w:spacing w:line="440" w:lineRule="exact"/>
        <w:ind w:firstLine="1207" w:firstLineChars="575"/>
        <w:rPr>
          <w:rFonts w:ascii="宋体" w:hAnsi="宋体"/>
          <w:kern w:val="0"/>
          <w:szCs w:val="21"/>
        </w:rPr>
      </w:pPr>
      <w:r>
        <w:rPr>
          <w:rFonts w:hint="eastAsia" w:ascii="宋体" w:hAnsi="宋体"/>
          <w:kern w:val="0"/>
          <w:szCs w:val="21"/>
        </w:rPr>
        <w:t>注：获取招标文件需提供的资料（加盖公章）：</w:t>
      </w:r>
    </w:p>
    <w:p>
      <w:pPr>
        <w:pStyle w:val="8"/>
        <w:spacing w:line="440" w:lineRule="exact"/>
        <w:ind w:firstLine="1207" w:firstLineChars="575"/>
        <w:rPr>
          <w:rFonts w:ascii="宋体" w:hAnsi="宋体"/>
          <w:kern w:val="0"/>
          <w:szCs w:val="21"/>
        </w:rPr>
      </w:pPr>
      <w:r>
        <w:rPr>
          <w:rFonts w:hint="eastAsia" w:ascii="宋体" w:hAnsi="宋体"/>
          <w:kern w:val="0"/>
          <w:szCs w:val="21"/>
        </w:rPr>
        <w:t>1、文件领取登记表（见附件1）</w:t>
      </w:r>
    </w:p>
    <w:p>
      <w:pPr>
        <w:spacing w:line="440" w:lineRule="exact"/>
        <w:ind w:firstLine="1165" w:firstLineChars="555"/>
        <w:rPr>
          <w:rFonts w:hint="eastAsia" w:ascii="宋体" w:hAnsi="宋体"/>
          <w:kern w:val="0"/>
          <w:szCs w:val="21"/>
        </w:rPr>
      </w:pPr>
      <w:r>
        <w:rPr>
          <w:rFonts w:ascii="宋体" w:hAnsi="宋体"/>
          <w:kern w:val="0"/>
          <w:szCs w:val="21"/>
        </w:rPr>
        <w:t>2</w:t>
      </w:r>
      <w:r>
        <w:rPr>
          <w:rFonts w:hint="eastAsia" w:ascii="宋体" w:hAnsi="宋体"/>
          <w:kern w:val="0"/>
          <w:szCs w:val="21"/>
        </w:rPr>
        <w:t>、法定代表人及授权委托人身份证（复印件加盖公章）</w:t>
      </w:r>
    </w:p>
    <w:p>
      <w:pPr>
        <w:spacing w:line="440" w:lineRule="exact"/>
        <w:ind w:firstLine="1165" w:firstLineChars="555"/>
        <w:rPr>
          <w:rFonts w:ascii="宋体" w:hAnsi="宋体"/>
          <w:szCs w:val="21"/>
        </w:rPr>
      </w:pPr>
      <w:r>
        <w:rPr>
          <w:rFonts w:hint="eastAsia" w:ascii="宋体" w:hAnsi="宋体"/>
          <w:kern w:val="0"/>
          <w:szCs w:val="21"/>
        </w:rPr>
        <w:t>3、营业执照（复印件加盖公章）</w:t>
      </w:r>
    </w:p>
    <w:p>
      <w:pPr>
        <w:spacing w:line="440" w:lineRule="exact"/>
        <w:ind w:firstLine="540"/>
        <w:rPr>
          <w:rFonts w:ascii="宋体" w:hAnsi="宋体"/>
          <w:szCs w:val="21"/>
        </w:rPr>
      </w:pPr>
      <w:r>
        <w:rPr>
          <w:rFonts w:ascii="宋体" w:hAnsi="宋体"/>
          <w:szCs w:val="21"/>
        </w:rPr>
        <w:t>售价：人民币</w:t>
      </w:r>
      <w:r>
        <w:rPr>
          <w:rFonts w:hint="eastAsia" w:ascii="宋体" w:hAnsi="宋体"/>
          <w:szCs w:val="21"/>
        </w:rPr>
        <w:t>叁</w:t>
      </w:r>
      <w:r>
        <w:rPr>
          <w:rFonts w:ascii="宋体" w:hAnsi="宋体"/>
          <w:szCs w:val="21"/>
        </w:rPr>
        <w:t>佰元整，</w:t>
      </w:r>
      <w:r>
        <w:rPr>
          <w:rFonts w:hint="eastAsia" w:ascii="宋体" w:hAnsi="宋体"/>
          <w:szCs w:val="21"/>
        </w:rPr>
        <w:t>招标</w:t>
      </w:r>
      <w:r>
        <w:rPr>
          <w:rFonts w:ascii="宋体" w:hAnsi="宋体"/>
          <w:szCs w:val="21"/>
        </w:rPr>
        <w:t>文件售后一概不退</w:t>
      </w:r>
      <w:r>
        <w:rPr>
          <w:rFonts w:hint="eastAsia" w:ascii="宋体" w:hAnsi="宋体"/>
          <w:szCs w:val="21"/>
        </w:rPr>
        <w:t>。</w:t>
      </w:r>
    </w:p>
    <w:p>
      <w:pPr>
        <w:pStyle w:val="2"/>
        <w:spacing w:before="0" w:after="0" w:line="440" w:lineRule="exact"/>
        <w:rPr>
          <w:rFonts w:ascii="宋体" w:hAnsi="宋体" w:eastAsia="宋体"/>
          <w:b w:val="0"/>
          <w:sz w:val="21"/>
          <w:szCs w:val="21"/>
        </w:rPr>
      </w:pPr>
      <w:bookmarkStart w:id="12" w:name="_Toc28359092"/>
      <w:bookmarkStart w:id="13" w:name="_Toc35393632"/>
      <w:bookmarkStart w:id="14" w:name="_Toc28359015"/>
      <w:bookmarkStart w:id="15" w:name="_Toc35393801"/>
      <w:r>
        <w:rPr>
          <w:rFonts w:ascii="宋体" w:hAnsi="宋体" w:eastAsia="宋体"/>
          <w:b w:val="0"/>
          <w:sz w:val="21"/>
          <w:szCs w:val="21"/>
        </w:rPr>
        <w:t>四、响应文件提交</w:t>
      </w:r>
      <w:bookmarkEnd w:id="12"/>
      <w:bookmarkEnd w:id="13"/>
      <w:bookmarkEnd w:id="14"/>
      <w:bookmarkEnd w:id="15"/>
    </w:p>
    <w:p>
      <w:pPr>
        <w:spacing w:line="440" w:lineRule="exact"/>
        <w:ind w:firstLine="420" w:firstLineChars="200"/>
        <w:rPr>
          <w:rFonts w:ascii="宋体" w:hAnsi="宋体"/>
          <w:bCs/>
          <w:szCs w:val="21"/>
          <w:u w:val="single"/>
        </w:rPr>
      </w:pPr>
      <w:r>
        <w:rPr>
          <w:rFonts w:ascii="宋体" w:hAnsi="宋体"/>
          <w:szCs w:val="21"/>
        </w:rPr>
        <w:t>截止时间：20</w:t>
      </w:r>
      <w:r>
        <w:rPr>
          <w:rFonts w:hint="eastAsia" w:ascii="宋体" w:hAnsi="宋体"/>
          <w:szCs w:val="21"/>
        </w:rPr>
        <w:t>22</w:t>
      </w:r>
      <w:r>
        <w:rPr>
          <w:rFonts w:ascii="宋体" w:hAnsi="宋体"/>
          <w:bCs/>
          <w:szCs w:val="21"/>
        </w:rPr>
        <w:t>年</w:t>
      </w:r>
      <w:r>
        <w:rPr>
          <w:rFonts w:hint="eastAsia" w:ascii="宋体" w:hAnsi="宋体"/>
          <w:bCs/>
          <w:szCs w:val="21"/>
        </w:rPr>
        <w:t>1</w:t>
      </w:r>
      <w:r>
        <w:rPr>
          <w:rFonts w:ascii="宋体" w:hAnsi="宋体"/>
          <w:bCs/>
          <w:szCs w:val="21"/>
        </w:rPr>
        <w:t>月</w:t>
      </w:r>
      <w:r>
        <w:rPr>
          <w:rFonts w:hint="eastAsia" w:ascii="宋体" w:hAnsi="宋体"/>
          <w:bCs/>
          <w:szCs w:val="21"/>
        </w:rPr>
        <w:t xml:space="preserve">5 </w:t>
      </w:r>
      <w:r>
        <w:rPr>
          <w:rFonts w:ascii="宋体" w:hAnsi="宋体"/>
          <w:bCs/>
          <w:szCs w:val="21"/>
        </w:rPr>
        <w:t>日</w:t>
      </w:r>
      <w:r>
        <w:rPr>
          <w:rFonts w:hint="eastAsia" w:ascii="宋体" w:hAnsi="宋体"/>
          <w:bCs/>
          <w:szCs w:val="21"/>
        </w:rPr>
        <w:t>下午</w:t>
      </w:r>
      <w:r>
        <w:rPr>
          <w:rFonts w:hint="eastAsia" w:ascii="宋体" w:hAnsi="宋体" w:cs="宋体"/>
          <w:spacing w:val="2"/>
          <w:szCs w:val="21"/>
          <w:lang w:val="zh-CN"/>
        </w:rPr>
        <w:t>14：0</w:t>
      </w:r>
      <w:r>
        <w:rPr>
          <w:rFonts w:ascii="宋体" w:hAnsi="宋体" w:cs="宋体"/>
          <w:spacing w:val="2"/>
          <w:szCs w:val="21"/>
          <w:lang w:val="zh-CN"/>
        </w:rPr>
        <w:t>0</w:t>
      </w:r>
      <w:r>
        <w:rPr>
          <w:rFonts w:ascii="宋体" w:hAnsi="宋体"/>
          <w:bCs/>
          <w:szCs w:val="21"/>
        </w:rPr>
        <w:t>（北京时间）</w:t>
      </w:r>
    </w:p>
    <w:p>
      <w:pPr>
        <w:spacing w:line="440" w:lineRule="exact"/>
        <w:ind w:firstLine="420" w:firstLineChars="200"/>
        <w:rPr>
          <w:rFonts w:ascii="宋体" w:hAnsi="宋体"/>
          <w:bCs/>
          <w:szCs w:val="21"/>
          <w:u w:val="single"/>
        </w:rPr>
      </w:pPr>
      <w:r>
        <w:rPr>
          <w:rFonts w:ascii="宋体" w:hAnsi="宋体"/>
          <w:szCs w:val="21"/>
        </w:rPr>
        <w:t>地点：常州建瀚工程咨询有限公司（建设银行兰陵支行大楼三楼（东南角金沙会足道电梯大厅上楼））</w:t>
      </w:r>
    </w:p>
    <w:p>
      <w:pPr>
        <w:pStyle w:val="2"/>
        <w:spacing w:before="0" w:after="0" w:line="440" w:lineRule="exact"/>
        <w:rPr>
          <w:rFonts w:ascii="宋体" w:hAnsi="宋体" w:eastAsia="宋体"/>
          <w:b w:val="0"/>
          <w:sz w:val="21"/>
          <w:szCs w:val="21"/>
        </w:rPr>
      </w:pPr>
      <w:bookmarkStart w:id="16" w:name="_Toc35393633"/>
      <w:bookmarkStart w:id="17" w:name="_Toc35393802"/>
      <w:bookmarkStart w:id="18" w:name="_Toc28359093"/>
      <w:bookmarkStart w:id="19" w:name="_Toc28359016"/>
      <w:r>
        <w:rPr>
          <w:rFonts w:ascii="宋体" w:hAnsi="宋体" w:eastAsia="宋体"/>
          <w:b w:val="0"/>
          <w:sz w:val="21"/>
          <w:szCs w:val="21"/>
        </w:rPr>
        <w:t>五、开启</w:t>
      </w:r>
      <w:bookmarkEnd w:id="16"/>
      <w:bookmarkEnd w:id="17"/>
      <w:bookmarkEnd w:id="18"/>
      <w:bookmarkEnd w:id="19"/>
    </w:p>
    <w:p>
      <w:pPr>
        <w:spacing w:line="440" w:lineRule="exact"/>
        <w:ind w:firstLine="420" w:firstLineChars="200"/>
        <w:rPr>
          <w:rFonts w:ascii="宋体" w:hAnsi="宋体"/>
          <w:bCs/>
          <w:szCs w:val="21"/>
          <w:u w:val="single"/>
        </w:rPr>
      </w:pPr>
      <w:r>
        <w:rPr>
          <w:rFonts w:ascii="宋体" w:hAnsi="宋体"/>
          <w:szCs w:val="21"/>
        </w:rPr>
        <w:t>时间：20</w:t>
      </w:r>
      <w:r>
        <w:rPr>
          <w:rFonts w:hint="eastAsia" w:ascii="宋体" w:hAnsi="宋体"/>
          <w:szCs w:val="21"/>
        </w:rPr>
        <w:t>22</w:t>
      </w:r>
      <w:r>
        <w:rPr>
          <w:rFonts w:ascii="宋体" w:hAnsi="宋体"/>
          <w:bCs/>
          <w:szCs w:val="21"/>
        </w:rPr>
        <w:t>年</w:t>
      </w:r>
      <w:r>
        <w:rPr>
          <w:rFonts w:hint="eastAsia" w:ascii="宋体" w:hAnsi="宋体"/>
          <w:bCs/>
          <w:szCs w:val="21"/>
        </w:rPr>
        <w:t>1</w:t>
      </w:r>
      <w:r>
        <w:rPr>
          <w:rFonts w:ascii="宋体" w:hAnsi="宋体"/>
          <w:bCs/>
          <w:szCs w:val="21"/>
        </w:rPr>
        <w:t>月</w:t>
      </w:r>
      <w:r>
        <w:rPr>
          <w:rFonts w:hint="eastAsia" w:ascii="宋体" w:hAnsi="宋体"/>
          <w:bCs/>
          <w:szCs w:val="21"/>
        </w:rPr>
        <w:t xml:space="preserve">5 </w:t>
      </w:r>
      <w:r>
        <w:rPr>
          <w:rFonts w:ascii="宋体" w:hAnsi="宋体"/>
          <w:bCs/>
          <w:szCs w:val="21"/>
        </w:rPr>
        <w:t>日</w:t>
      </w:r>
      <w:r>
        <w:rPr>
          <w:rFonts w:hint="eastAsia" w:ascii="宋体" w:hAnsi="宋体"/>
          <w:bCs/>
          <w:szCs w:val="21"/>
        </w:rPr>
        <w:t>下午</w:t>
      </w:r>
      <w:r>
        <w:rPr>
          <w:rFonts w:hint="eastAsia" w:ascii="宋体" w:hAnsi="宋体" w:cs="宋体"/>
          <w:spacing w:val="2"/>
          <w:szCs w:val="21"/>
          <w:lang w:val="zh-CN"/>
        </w:rPr>
        <w:t>14：</w:t>
      </w:r>
      <w:r>
        <w:rPr>
          <w:rFonts w:ascii="宋体" w:hAnsi="宋体" w:cs="宋体"/>
          <w:spacing w:val="2"/>
          <w:szCs w:val="21"/>
          <w:lang w:val="zh-CN"/>
        </w:rPr>
        <w:t>0</w:t>
      </w:r>
      <w:r>
        <w:rPr>
          <w:rFonts w:hint="eastAsia" w:ascii="宋体" w:hAnsi="宋体" w:cs="宋体"/>
          <w:spacing w:val="2"/>
          <w:szCs w:val="21"/>
          <w:lang w:val="zh-CN"/>
        </w:rPr>
        <w:t>0</w:t>
      </w:r>
      <w:r>
        <w:rPr>
          <w:rFonts w:ascii="宋体" w:hAnsi="宋体"/>
          <w:bCs/>
          <w:szCs w:val="21"/>
        </w:rPr>
        <w:t>（北京时间）</w:t>
      </w:r>
    </w:p>
    <w:p>
      <w:pPr>
        <w:spacing w:line="440" w:lineRule="exact"/>
        <w:ind w:firstLine="420" w:firstLineChars="200"/>
        <w:rPr>
          <w:rFonts w:ascii="宋体" w:hAnsi="宋体"/>
          <w:szCs w:val="21"/>
        </w:rPr>
      </w:pPr>
      <w:r>
        <w:rPr>
          <w:rFonts w:ascii="宋体" w:hAnsi="宋体"/>
          <w:szCs w:val="21"/>
        </w:rPr>
        <w:t>地点：</w:t>
      </w:r>
      <w:bookmarkStart w:id="20" w:name="_Toc35393634"/>
      <w:bookmarkStart w:id="21" w:name="_Toc28359017"/>
      <w:bookmarkStart w:id="22" w:name="_Toc35393803"/>
      <w:bookmarkStart w:id="23" w:name="_Toc28359094"/>
      <w:r>
        <w:rPr>
          <w:rFonts w:ascii="宋体" w:hAnsi="宋体"/>
          <w:szCs w:val="21"/>
        </w:rPr>
        <w:t>常州建瀚工程咨询有限公司（建设银行兰陵支行大楼三楼（东南角金沙会足道电梯大厅上楼））</w:t>
      </w:r>
    </w:p>
    <w:p>
      <w:pPr>
        <w:pStyle w:val="2"/>
        <w:spacing w:before="0" w:after="0" w:line="440" w:lineRule="exact"/>
        <w:rPr>
          <w:rFonts w:ascii="宋体" w:hAnsi="宋体" w:eastAsia="宋体"/>
          <w:b w:val="0"/>
          <w:bCs/>
          <w:sz w:val="21"/>
          <w:szCs w:val="21"/>
        </w:rPr>
      </w:pPr>
      <w:r>
        <w:rPr>
          <w:rFonts w:ascii="宋体" w:hAnsi="宋体" w:eastAsia="宋体"/>
          <w:b w:val="0"/>
          <w:bCs/>
          <w:sz w:val="21"/>
          <w:szCs w:val="21"/>
        </w:rPr>
        <w:t>六、公告期限</w:t>
      </w:r>
      <w:bookmarkEnd w:id="20"/>
      <w:bookmarkEnd w:id="21"/>
      <w:bookmarkEnd w:id="22"/>
      <w:bookmarkEnd w:id="23"/>
    </w:p>
    <w:p>
      <w:pPr>
        <w:spacing w:line="440" w:lineRule="exact"/>
        <w:ind w:firstLine="420" w:firstLineChars="200"/>
        <w:rPr>
          <w:rFonts w:ascii="宋体" w:hAnsi="宋体"/>
          <w:kern w:val="0"/>
          <w:szCs w:val="21"/>
        </w:rPr>
      </w:pPr>
      <w:r>
        <w:rPr>
          <w:rFonts w:ascii="宋体" w:hAnsi="宋体"/>
          <w:kern w:val="0"/>
          <w:szCs w:val="21"/>
        </w:rPr>
        <w:t>自本公告发布之日起</w:t>
      </w:r>
      <w:r>
        <w:rPr>
          <w:rFonts w:hint="eastAsia" w:ascii="宋体" w:hAnsi="宋体"/>
          <w:kern w:val="0"/>
          <w:szCs w:val="21"/>
        </w:rPr>
        <w:t>5</w:t>
      </w:r>
      <w:r>
        <w:rPr>
          <w:rFonts w:ascii="宋体" w:hAnsi="宋体"/>
          <w:kern w:val="0"/>
          <w:szCs w:val="21"/>
        </w:rPr>
        <w:t>个工作日。</w:t>
      </w:r>
    </w:p>
    <w:p>
      <w:pPr>
        <w:pStyle w:val="2"/>
        <w:spacing w:before="0" w:after="0" w:line="440" w:lineRule="exact"/>
        <w:rPr>
          <w:rFonts w:ascii="宋体" w:hAnsi="宋体" w:eastAsia="宋体"/>
          <w:b w:val="0"/>
          <w:sz w:val="21"/>
          <w:szCs w:val="21"/>
        </w:rPr>
      </w:pPr>
      <w:bookmarkStart w:id="24" w:name="_Toc35393804"/>
      <w:bookmarkStart w:id="25" w:name="_Toc35393635"/>
      <w:r>
        <w:rPr>
          <w:rFonts w:ascii="宋体" w:hAnsi="宋体" w:eastAsia="宋体"/>
          <w:b w:val="0"/>
          <w:sz w:val="21"/>
          <w:szCs w:val="21"/>
        </w:rPr>
        <w:t>七、其他补充事宜</w:t>
      </w:r>
      <w:bookmarkEnd w:id="24"/>
      <w:bookmarkEnd w:id="25"/>
    </w:p>
    <w:p>
      <w:pPr>
        <w:spacing w:line="360" w:lineRule="exact"/>
        <w:ind w:firstLine="422" w:firstLineChars="200"/>
        <w:rPr>
          <w:rFonts w:hint="eastAsia" w:ascii="宋体" w:hAnsi="宋体" w:cs="宋体"/>
          <w:b/>
          <w:szCs w:val="21"/>
        </w:rPr>
      </w:pPr>
      <w:r>
        <w:rPr>
          <w:rFonts w:ascii="宋体" w:hAnsi="宋体" w:cs="宋体"/>
          <w:b/>
          <w:szCs w:val="21"/>
        </w:rPr>
        <w:t>1</w:t>
      </w:r>
      <w:r>
        <w:rPr>
          <w:rFonts w:hint="eastAsia" w:ascii="宋体" w:hAnsi="宋体" w:cs="宋体"/>
          <w:b/>
          <w:szCs w:val="21"/>
        </w:rPr>
        <w:t>.投标保证金</w:t>
      </w:r>
    </w:p>
    <w:p>
      <w:pPr>
        <w:spacing w:line="360" w:lineRule="exact"/>
        <w:ind w:firstLine="420" w:firstLineChars="200"/>
        <w:rPr>
          <w:rFonts w:hint="eastAsia" w:ascii="宋体" w:hAnsi="宋体"/>
        </w:rPr>
      </w:pPr>
      <w:r>
        <w:rPr>
          <w:rFonts w:hint="eastAsia" w:ascii="宋体" w:hAnsi="宋体"/>
        </w:rPr>
        <w:t>本项目缴纳投标保证金0.2万元整。</w:t>
      </w:r>
    </w:p>
    <w:p>
      <w:pPr>
        <w:spacing w:line="360" w:lineRule="exact"/>
        <w:ind w:firstLine="422" w:firstLineChars="200"/>
        <w:rPr>
          <w:rFonts w:hint="eastAsia" w:ascii="宋体" w:hAnsi="宋体" w:cs="宋体"/>
          <w:b/>
          <w:szCs w:val="21"/>
        </w:rPr>
      </w:pPr>
      <w:r>
        <w:rPr>
          <w:rFonts w:ascii="宋体" w:hAnsi="宋体" w:cs="宋体"/>
          <w:b/>
          <w:szCs w:val="21"/>
        </w:rPr>
        <w:t>2</w:t>
      </w:r>
      <w:r>
        <w:rPr>
          <w:rFonts w:hint="eastAsia" w:ascii="宋体" w:hAnsi="宋体" w:cs="宋体"/>
          <w:b/>
          <w:szCs w:val="21"/>
        </w:rPr>
        <w:t>.常州建瀚工程咨询有限公司账户</w:t>
      </w:r>
    </w:p>
    <w:p>
      <w:pPr>
        <w:spacing w:line="360" w:lineRule="exact"/>
        <w:ind w:firstLine="420" w:firstLineChars="200"/>
        <w:rPr>
          <w:rFonts w:hint="eastAsia" w:ascii="宋体" w:hAnsi="宋体"/>
        </w:rPr>
      </w:pPr>
      <w:r>
        <w:rPr>
          <w:rFonts w:hint="eastAsia" w:ascii="宋体" w:hAnsi="宋体"/>
        </w:rPr>
        <w:t>收款单位：常州建瀚工程咨询有限公司</w:t>
      </w:r>
    </w:p>
    <w:p>
      <w:pPr>
        <w:spacing w:line="360" w:lineRule="exact"/>
        <w:ind w:firstLine="420" w:firstLineChars="200"/>
        <w:rPr>
          <w:rFonts w:hint="eastAsia" w:ascii="宋体" w:hAnsi="宋体"/>
        </w:rPr>
      </w:pPr>
      <w:r>
        <w:rPr>
          <w:rFonts w:hint="eastAsia" w:ascii="宋体" w:hAnsi="宋体"/>
        </w:rPr>
        <w:t>开户银行：江苏江南农村商业银行股份有限公司常州市永红支行</w:t>
      </w:r>
    </w:p>
    <w:p>
      <w:pPr>
        <w:spacing w:line="360" w:lineRule="exact"/>
        <w:ind w:firstLine="420" w:firstLineChars="200"/>
        <w:rPr>
          <w:rFonts w:hint="eastAsia" w:ascii="宋体" w:hAnsi="宋体"/>
        </w:rPr>
      </w:pPr>
      <w:r>
        <w:rPr>
          <w:rFonts w:hint="eastAsia" w:ascii="宋体" w:hAnsi="宋体"/>
        </w:rPr>
        <w:t>银行账号：89801128012010000001315</w:t>
      </w:r>
    </w:p>
    <w:p>
      <w:pPr>
        <w:ind w:firstLine="420" w:firstLineChars="200"/>
        <w:rPr>
          <w:rFonts w:hint="eastAsia" w:ascii="宋体" w:hAnsi="宋体"/>
          <w:szCs w:val="21"/>
        </w:rPr>
      </w:pPr>
      <w:r>
        <w:rPr>
          <w:rFonts w:hint="eastAsia" w:ascii="宋体" w:hAnsi="宋体"/>
          <w:szCs w:val="21"/>
        </w:rPr>
        <w:t>投标单位用转账支票、电汇、网上银行等方式（现金除外）自行将保证金从本单位基本账户解进到保证金专用账户，然后将进账单复印件加盖公章作为投标保证金缴纳凭证放在投标文件中。</w:t>
      </w:r>
    </w:p>
    <w:p>
      <w:pPr>
        <w:ind w:firstLine="420" w:firstLineChars="200"/>
        <w:rPr>
          <w:rFonts w:hint="eastAsia" w:ascii="宋体" w:hAnsi="宋体"/>
          <w:szCs w:val="21"/>
        </w:rPr>
      </w:pPr>
      <w:r>
        <w:rPr>
          <w:rFonts w:hint="eastAsia" w:ascii="宋体" w:hAnsi="宋体"/>
          <w:szCs w:val="21"/>
        </w:rPr>
        <w:t>投标人在缴纳保证金时必须在转账支票、电汇单等票面的用途栏上注明所报工程项目的名称，进账单上注明票据号码。</w:t>
      </w:r>
    </w:p>
    <w:p>
      <w:pPr>
        <w:ind w:firstLine="420" w:firstLineChars="200"/>
        <w:rPr>
          <w:rFonts w:hint="eastAsia" w:ascii="宋体" w:hAnsi="宋体"/>
          <w:szCs w:val="21"/>
        </w:rPr>
      </w:pPr>
      <w:r>
        <w:rPr>
          <w:rFonts w:hint="eastAsia" w:ascii="宋体" w:hAnsi="宋体"/>
          <w:szCs w:val="21"/>
        </w:rPr>
        <w:t>投标保证金到投标截止时间前到账。</w:t>
      </w:r>
    </w:p>
    <w:p>
      <w:pPr>
        <w:ind w:firstLine="420" w:firstLineChars="200"/>
        <w:rPr>
          <w:rFonts w:hint="eastAsia" w:ascii="宋体" w:hAnsi="宋体"/>
          <w:szCs w:val="21"/>
        </w:rPr>
      </w:pPr>
      <w:r>
        <w:rPr>
          <w:rFonts w:hint="eastAsia" w:ascii="宋体" w:hAnsi="宋体"/>
          <w:szCs w:val="21"/>
        </w:rPr>
        <w:t>投标保证金的退还时间：除排序前三名的中标候选人以外的其他投标单位在中标结果公示结束且无异议后的五个工作日内凭收据退还；排序前三名的中标候选人在签订施工合同后的五个工作日内凭收据退还。</w:t>
      </w:r>
    </w:p>
    <w:p>
      <w:pPr>
        <w:ind w:firstLine="420" w:firstLineChars="200"/>
        <w:rPr>
          <w:rFonts w:hint="eastAsia" w:ascii="宋体" w:hAnsi="宋体"/>
          <w:szCs w:val="21"/>
        </w:rPr>
      </w:pPr>
      <w:r>
        <w:rPr>
          <w:rFonts w:hint="eastAsia" w:ascii="宋体" w:hAnsi="宋体"/>
          <w:szCs w:val="21"/>
        </w:rPr>
        <w:t>投标保证金退还方式：投标单位凭缴款凭证及基本账户《开户许可证》原件（留存盖有单位公章的复印件）到常州建瀚工程咨询有限公司退还。</w:t>
      </w:r>
    </w:p>
    <w:p>
      <w:pPr>
        <w:spacing w:line="360" w:lineRule="exact"/>
        <w:ind w:firstLine="420" w:firstLineChars="200"/>
        <w:rPr>
          <w:rFonts w:hint="eastAsia" w:ascii="宋体" w:hAnsi="宋体"/>
          <w:szCs w:val="21"/>
        </w:rPr>
      </w:pPr>
      <w:r>
        <w:rPr>
          <w:rFonts w:hint="eastAsia" w:ascii="宋体" w:hAnsi="宋体"/>
          <w:szCs w:val="21"/>
        </w:rPr>
        <w:t>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订合同的，在签订合同时向招标人提出附加条件或者更改合同实质性内容的，或者拒不交纳所要求的履约担保的，投标保证金不予退还并取消其中标资格；③投标人涉嫌违法违规或被投诉，在调查处理期间，保证金暂不退还，待调查处理结果明确后按规定处理；④通过资格审查的投标人放弃投标，其保证金将不予退还；⑤法律法规或招标文件规定的其他情形。</w:t>
      </w:r>
    </w:p>
    <w:p>
      <w:pPr>
        <w:spacing w:line="360" w:lineRule="exact"/>
        <w:ind w:firstLine="420" w:firstLineChars="200"/>
        <w:rPr>
          <w:rFonts w:hint="eastAsia" w:ascii="宋体" w:hAnsi="宋体"/>
          <w:szCs w:val="21"/>
        </w:rPr>
      </w:pPr>
      <w:bookmarkStart w:id="26" w:name="_Toc28359018"/>
      <w:bookmarkStart w:id="27" w:name="_Toc35393805"/>
      <w:bookmarkStart w:id="28" w:name="_Toc35393636"/>
      <w:bookmarkStart w:id="29" w:name="_Toc28359095"/>
      <w:r>
        <w:rPr>
          <w:rFonts w:hint="eastAsia" w:ascii="宋体" w:hAnsi="宋体"/>
          <w:szCs w:val="21"/>
        </w:rPr>
        <w:t>投标保证金缴纳咨询联系人李燕，联系电话13861297537</w:t>
      </w:r>
    </w:p>
    <w:p>
      <w:pPr>
        <w:spacing w:line="360" w:lineRule="exact"/>
        <w:ind w:firstLine="422" w:firstLineChars="200"/>
        <w:rPr>
          <w:rFonts w:ascii="宋体" w:hAnsi="宋体" w:cs="宋体"/>
          <w:b/>
          <w:szCs w:val="21"/>
        </w:rPr>
      </w:pPr>
      <w:r>
        <w:rPr>
          <w:rFonts w:hint="eastAsia" w:ascii="宋体" w:hAnsi="宋体" w:cs="宋体"/>
          <w:b/>
          <w:szCs w:val="21"/>
        </w:rPr>
        <w:t>3</w:t>
      </w:r>
      <w:r>
        <w:rPr>
          <w:rFonts w:ascii="宋体" w:hAnsi="宋体" w:cs="宋体"/>
          <w:b/>
          <w:szCs w:val="21"/>
        </w:rPr>
        <w:t>.</w:t>
      </w:r>
      <w:r>
        <w:rPr>
          <w:rFonts w:hint="eastAsia" w:ascii="宋体" w:hAnsi="宋体" w:cs="宋体"/>
          <w:b/>
          <w:szCs w:val="21"/>
        </w:rPr>
        <w:t>疫情防控措施</w:t>
      </w:r>
    </w:p>
    <w:p>
      <w:pPr>
        <w:spacing w:line="360" w:lineRule="exact"/>
        <w:ind w:firstLine="420" w:firstLineChars="200"/>
        <w:rPr>
          <w:rFonts w:ascii="宋体" w:hAnsi="宋体"/>
        </w:rPr>
      </w:pPr>
      <w:r>
        <w:rPr>
          <w:rFonts w:hint="eastAsia" w:ascii="宋体" w:hAnsi="宋体"/>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宋体" w:hAnsi="宋体"/>
        </w:rPr>
      </w:pPr>
      <w:r>
        <w:rPr>
          <w:rFonts w:hint="eastAsia" w:ascii="宋体" w:hAnsi="宋体"/>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宋体" w:hAnsi="宋体"/>
        </w:rPr>
      </w:pPr>
      <w:r>
        <w:rPr>
          <w:rFonts w:hint="eastAsia" w:ascii="宋体" w:hAnsi="宋体"/>
        </w:rPr>
        <w:t>（3）对于参与评标活动的评审专家进入评标场所前，须如实填写《疫情期间参与政府采购活动开评标人员健康信息登记表》及《承诺书》。对有疫情接触史及身体发烧等症状的评标专家不得应答专家随机抽取短信而参加评标活动。</w:t>
      </w:r>
    </w:p>
    <w:p>
      <w:pPr>
        <w:spacing w:line="360" w:lineRule="exact"/>
        <w:ind w:firstLine="420" w:firstLineChars="200"/>
        <w:rPr>
          <w:rFonts w:ascii="宋体" w:hAnsi="宋体"/>
        </w:rPr>
      </w:pPr>
      <w:r>
        <w:rPr>
          <w:rFonts w:hint="eastAsia" w:ascii="宋体" w:hAnsi="宋体"/>
        </w:rPr>
        <w:t>（4）适当限制参与开评标活动人数。疫情期间，为减少人员聚集，除采购人授权代表和投标供应商授权代表外，其他人员原则上不安排进入开评标场所。特殊情况应事先与公司人员联系。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宋体" w:hAnsi="宋体"/>
        </w:rPr>
      </w:pPr>
      <w:r>
        <w:rPr>
          <w:rFonts w:hint="eastAsia" w:ascii="宋体" w:hAnsi="宋体"/>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宋体" w:hAnsi="宋体"/>
        </w:rPr>
      </w:pPr>
      <w:r>
        <w:rPr>
          <w:rFonts w:hint="eastAsia" w:ascii="宋体" w:hAnsi="宋体"/>
        </w:rPr>
        <w:t>（6）其余事项严格按照苏财购【2020】13号文执行。</w:t>
      </w:r>
    </w:p>
    <w:p>
      <w:pPr>
        <w:spacing w:line="360" w:lineRule="exact"/>
        <w:ind w:firstLine="420" w:firstLineChars="200"/>
        <w:rPr>
          <w:rFonts w:ascii="宋体" w:hAnsi="宋体"/>
        </w:rPr>
      </w:pPr>
      <w:r>
        <w:rPr>
          <w:rFonts w:hint="eastAsia" w:ascii="宋体" w:hAnsi="宋体"/>
        </w:rPr>
        <w:t>（7）因防控工作需要，给采购当事人带来诸多不便，还望多多理解和予以配合。</w:t>
      </w:r>
    </w:p>
    <w:p>
      <w:pPr>
        <w:pStyle w:val="2"/>
        <w:spacing w:before="0" w:after="0" w:line="440" w:lineRule="exact"/>
        <w:rPr>
          <w:rFonts w:ascii="宋体" w:hAnsi="宋体" w:eastAsia="宋体"/>
          <w:b w:val="0"/>
          <w:sz w:val="21"/>
          <w:szCs w:val="21"/>
        </w:rPr>
      </w:pPr>
      <w:r>
        <w:rPr>
          <w:rFonts w:ascii="宋体" w:hAnsi="宋体" w:eastAsia="宋体"/>
          <w:b w:val="0"/>
          <w:sz w:val="21"/>
          <w:szCs w:val="21"/>
        </w:rPr>
        <w:t>八、凡对本次采购提出询问，请按以下方式联系</w:t>
      </w:r>
      <w:bookmarkEnd w:id="26"/>
      <w:bookmarkEnd w:id="27"/>
      <w:bookmarkEnd w:id="28"/>
      <w:bookmarkEnd w:id="29"/>
    </w:p>
    <w:p>
      <w:pPr>
        <w:pStyle w:val="2"/>
        <w:spacing w:before="0" w:after="0" w:line="440" w:lineRule="exact"/>
        <w:ind w:left="630" w:leftChars="300"/>
        <w:rPr>
          <w:rFonts w:ascii="宋体" w:hAnsi="宋体" w:eastAsia="宋体"/>
          <w:b w:val="0"/>
          <w:sz w:val="21"/>
          <w:szCs w:val="21"/>
        </w:rPr>
      </w:pPr>
      <w:bookmarkStart w:id="30" w:name="_Toc35393637"/>
      <w:bookmarkStart w:id="31" w:name="_Toc28359019"/>
      <w:bookmarkStart w:id="32" w:name="_Toc35393806"/>
      <w:bookmarkStart w:id="33" w:name="_Toc28359096"/>
      <w:r>
        <w:rPr>
          <w:rFonts w:ascii="宋体" w:hAnsi="宋体" w:eastAsia="宋体"/>
          <w:b w:val="0"/>
          <w:sz w:val="21"/>
          <w:szCs w:val="21"/>
        </w:rPr>
        <w:t>1.采购人信息</w:t>
      </w:r>
      <w:bookmarkEnd w:id="30"/>
      <w:bookmarkEnd w:id="31"/>
      <w:bookmarkEnd w:id="32"/>
      <w:bookmarkEnd w:id="33"/>
    </w:p>
    <w:p>
      <w:pPr>
        <w:spacing w:line="440" w:lineRule="exact"/>
        <w:ind w:firstLine="630" w:firstLineChars="300"/>
        <w:jc w:val="left"/>
        <w:rPr>
          <w:rFonts w:ascii="宋体" w:hAnsi="宋体"/>
          <w:szCs w:val="21"/>
        </w:rPr>
      </w:pPr>
      <w:r>
        <w:rPr>
          <w:rFonts w:ascii="宋体" w:hAnsi="宋体"/>
          <w:szCs w:val="21"/>
        </w:rPr>
        <w:t>名    称：</w:t>
      </w:r>
      <w:r>
        <w:rPr>
          <w:rFonts w:hint="eastAsia" w:ascii="宋体" w:hAnsi="宋体"/>
          <w:szCs w:val="21"/>
        </w:rPr>
        <w:t>常州环龙实业投资发展有限公司</w:t>
      </w:r>
      <w:r>
        <w:rPr>
          <w:rFonts w:ascii="宋体" w:hAnsi="宋体"/>
          <w:szCs w:val="21"/>
        </w:rPr>
        <w:t>　</w:t>
      </w:r>
    </w:p>
    <w:p>
      <w:pPr>
        <w:widowControl/>
        <w:spacing w:line="440" w:lineRule="exact"/>
        <w:ind w:firstLine="630" w:firstLineChars="300"/>
        <w:jc w:val="left"/>
        <w:rPr>
          <w:rFonts w:ascii="楷体" w:hAnsi="楷体" w:eastAsia="楷体" w:cs="楷体"/>
          <w:kern w:val="0"/>
          <w:sz w:val="24"/>
        </w:rPr>
      </w:pPr>
      <w:r>
        <w:rPr>
          <w:rFonts w:ascii="宋体" w:hAnsi="宋体"/>
          <w:szCs w:val="21"/>
        </w:rPr>
        <w:t>地    址：</w:t>
      </w:r>
      <w:r>
        <w:rPr>
          <w:rFonts w:hint="eastAsia" w:ascii="宋体" w:hAnsi="宋体"/>
          <w:szCs w:val="21"/>
        </w:rPr>
        <w:t>常州市新北区</w:t>
      </w:r>
    </w:p>
    <w:p>
      <w:pPr>
        <w:spacing w:line="440" w:lineRule="exact"/>
        <w:ind w:firstLine="630" w:firstLineChars="300"/>
        <w:jc w:val="left"/>
        <w:rPr>
          <w:rFonts w:ascii="宋体" w:hAnsi="宋体"/>
          <w:szCs w:val="21"/>
          <w:lang w:val="zh-CN"/>
        </w:rPr>
      </w:pPr>
      <w:bookmarkStart w:id="34" w:name="_Toc28359097"/>
      <w:bookmarkStart w:id="35" w:name="_Toc35393807"/>
      <w:bookmarkStart w:id="36" w:name="_Toc28359020"/>
      <w:bookmarkStart w:id="37" w:name="_Toc35393638"/>
      <w:r>
        <w:rPr>
          <w:rFonts w:ascii="宋体" w:hAnsi="宋体"/>
          <w:szCs w:val="21"/>
        </w:rPr>
        <w:t>联 系 人</w:t>
      </w:r>
      <w:r>
        <w:rPr>
          <w:rFonts w:ascii="宋体" w:hAnsi="宋体"/>
          <w:szCs w:val="21"/>
          <w:lang w:val="zh-CN"/>
        </w:rPr>
        <w:t>：</w:t>
      </w:r>
      <w:r>
        <w:rPr>
          <w:rFonts w:hint="eastAsia" w:ascii="宋体" w:hAnsi="宋体"/>
          <w:szCs w:val="21"/>
          <w:lang w:val="zh-CN"/>
        </w:rPr>
        <w:t>陆先生</w:t>
      </w:r>
    </w:p>
    <w:p>
      <w:pPr>
        <w:pStyle w:val="2"/>
        <w:spacing w:before="0" w:after="0" w:line="440" w:lineRule="exact"/>
        <w:ind w:left="630" w:leftChars="300"/>
        <w:rPr>
          <w:rFonts w:ascii="宋体" w:hAnsi="宋体" w:eastAsia="宋体"/>
          <w:b w:val="0"/>
          <w:sz w:val="21"/>
          <w:szCs w:val="21"/>
        </w:rPr>
      </w:pPr>
      <w:r>
        <w:rPr>
          <w:rFonts w:ascii="宋体" w:hAnsi="宋体" w:eastAsia="宋体"/>
          <w:b w:val="0"/>
          <w:sz w:val="21"/>
          <w:szCs w:val="21"/>
        </w:rPr>
        <w:t>2.采购代理机构信息</w:t>
      </w:r>
      <w:bookmarkEnd w:id="34"/>
      <w:bookmarkEnd w:id="35"/>
      <w:bookmarkEnd w:id="36"/>
      <w:bookmarkEnd w:id="37"/>
    </w:p>
    <w:p>
      <w:pPr>
        <w:spacing w:line="440" w:lineRule="exact"/>
        <w:ind w:firstLine="630" w:firstLineChars="300"/>
        <w:rPr>
          <w:rFonts w:ascii="宋体" w:hAnsi="宋体"/>
          <w:szCs w:val="21"/>
        </w:rPr>
      </w:pPr>
      <w:r>
        <w:rPr>
          <w:rFonts w:ascii="宋体" w:hAnsi="宋体"/>
          <w:szCs w:val="21"/>
        </w:rPr>
        <w:t>名    称：常州建瀚工程咨询有限公司</w:t>
      </w:r>
    </w:p>
    <w:p>
      <w:pPr>
        <w:spacing w:line="440" w:lineRule="exact"/>
        <w:ind w:firstLine="630" w:firstLineChars="300"/>
        <w:rPr>
          <w:rFonts w:ascii="宋体" w:hAnsi="宋体"/>
          <w:szCs w:val="21"/>
        </w:rPr>
      </w:pPr>
      <w:r>
        <w:rPr>
          <w:rFonts w:ascii="宋体" w:hAnsi="宋体"/>
          <w:szCs w:val="21"/>
        </w:rPr>
        <w:t>地　　址：建设银行兰陵支行大楼三楼（东南角金沙会足道电梯大厅上楼）</w:t>
      </w:r>
    </w:p>
    <w:p>
      <w:pPr>
        <w:pStyle w:val="2"/>
        <w:spacing w:before="0" w:after="0" w:line="440" w:lineRule="exact"/>
        <w:ind w:left="630" w:leftChars="300"/>
        <w:rPr>
          <w:rFonts w:ascii="宋体" w:hAnsi="宋体" w:eastAsia="宋体"/>
          <w:b w:val="0"/>
          <w:sz w:val="21"/>
          <w:szCs w:val="21"/>
        </w:rPr>
      </w:pPr>
      <w:bookmarkStart w:id="38" w:name="_Toc35393639"/>
      <w:bookmarkStart w:id="39" w:name="_Toc28359021"/>
      <w:bookmarkStart w:id="40" w:name="_Toc28359098"/>
      <w:bookmarkStart w:id="41" w:name="_Toc35393808"/>
      <w:r>
        <w:rPr>
          <w:rFonts w:ascii="宋体" w:hAnsi="宋体" w:eastAsia="宋体"/>
          <w:b w:val="0"/>
          <w:sz w:val="21"/>
          <w:szCs w:val="21"/>
        </w:rPr>
        <w:t>3.项目联系方式</w:t>
      </w:r>
      <w:bookmarkEnd w:id="38"/>
      <w:bookmarkEnd w:id="39"/>
      <w:bookmarkEnd w:id="40"/>
      <w:bookmarkEnd w:id="41"/>
    </w:p>
    <w:p>
      <w:pPr>
        <w:pStyle w:val="4"/>
        <w:spacing w:line="440" w:lineRule="exact"/>
        <w:ind w:firstLine="600" w:firstLineChars="300"/>
        <w:rPr>
          <w:rFonts w:hAnsi="宋体"/>
          <w:szCs w:val="21"/>
        </w:rPr>
      </w:pPr>
      <w:r>
        <w:rPr>
          <w:rFonts w:hAnsi="宋体"/>
          <w:szCs w:val="21"/>
        </w:rPr>
        <w:t>项目联系人：史工</w:t>
      </w:r>
    </w:p>
    <w:p>
      <w:pPr>
        <w:spacing w:line="440" w:lineRule="exact"/>
        <w:ind w:firstLine="630" w:firstLineChars="300"/>
        <w:rPr>
          <w:rFonts w:ascii="宋体" w:hAnsi="宋体"/>
          <w:szCs w:val="21"/>
        </w:rPr>
      </w:pPr>
      <w:r>
        <w:rPr>
          <w:rFonts w:ascii="宋体" w:hAnsi="宋体"/>
          <w:szCs w:val="21"/>
        </w:rPr>
        <w:t>电　　 话：</w:t>
      </w:r>
      <w:r>
        <w:rPr>
          <w:rFonts w:hint="eastAsia" w:ascii="宋体" w:hAnsi="宋体"/>
          <w:szCs w:val="21"/>
        </w:rPr>
        <w:t>13861041836</w:t>
      </w:r>
    </w:p>
    <w:p>
      <w:pPr>
        <w:wordWrap w:val="0"/>
        <w:adjustRightInd w:val="0"/>
        <w:snapToGrid w:val="0"/>
        <w:spacing w:line="300" w:lineRule="auto"/>
        <w:ind w:right="1530"/>
        <w:jc w:val="right"/>
        <w:rPr>
          <w:rFonts w:ascii="宋体" w:hAnsi="宋体" w:cs="宋体"/>
          <w:sz w:val="24"/>
          <w:szCs w:val="24"/>
        </w:rPr>
      </w:pPr>
    </w:p>
    <w:p>
      <w:pPr>
        <w:jc w:val="center"/>
        <w:rPr>
          <w:rFonts w:ascii="宋体" w:hAnsi="宋体" w:cs="宋体"/>
          <w:b/>
          <w:sz w:val="24"/>
          <w:szCs w:val="24"/>
        </w:rPr>
      </w:pPr>
    </w:p>
    <w:p>
      <w:pPr>
        <w:rPr>
          <w:rFonts w:ascii="宋体" w:hAnsi="宋体"/>
          <w:sz w:val="24"/>
          <w:szCs w:val="24"/>
        </w:rPr>
      </w:pPr>
      <w:r>
        <w:rPr>
          <w:rFonts w:hint="eastAsia" w:ascii="宋体" w:hAnsi="宋体"/>
          <w:sz w:val="24"/>
          <w:szCs w:val="24"/>
        </w:rPr>
        <w:br w:type="page"/>
      </w:r>
    </w:p>
    <w:p>
      <w:pPr>
        <w:rPr>
          <w:rFonts w:ascii="宋体" w:hAnsi="宋体"/>
          <w:b/>
          <w:szCs w:val="21"/>
        </w:rPr>
      </w:pPr>
      <w:r>
        <w:rPr>
          <w:rFonts w:hint="eastAsia" w:ascii="宋体" w:hAnsi="宋体"/>
          <w:szCs w:val="21"/>
        </w:rPr>
        <w:t>附件1：</w:t>
      </w:r>
    </w:p>
    <w:p>
      <w:pPr>
        <w:widowControl/>
        <w:shd w:val="clear" w:color="auto" w:fill="FFFFFF"/>
        <w:spacing w:line="378" w:lineRule="atLeast"/>
        <w:jc w:val="center"/>
        <w:rPr>
          <w:rFonts w:ascii="宋体" w:hAnsi="宋体" w:cs="宋体"/>
          <w:kern w:val="0"/>
          <w:szCs w:val="21"/>
        </w:rPr>
      </w:pPr>
      <w:r>
        <w:rPr>
          <w:rFonts w:hint="eastAsia" w:ascii="宋体" w:hAnsi="宋体" w:cs="宋体"/>
          <w:b/>
          <w:bCs/>
          <w:kern w:val="0"/>
          <w:szCs w:val="21"/>
        </w:rPr>
        <w:t>文件领取登记</w:t>
      </w:r>
      <w:r>
        <w:rPr>
          <w:rFonts w:ascii="宋体" w:hAnsi="宋体" w:cs="宋体"/>
          <w:b/>
          <w:bCs/>
          <w:kern w:val="0"/>
          <w:szCs w:val="21"/>
        </w:rPr>
        <w:t>表</w:t>
      </w:r>
    </w:p>
    <w:p>
      <w:pPr>
        <w:widowControl/>
        <w:shd w:val="clear" w:color="auto" w:fill="FFFFFF"/>
        <w:spacing w:line="500" w:lineRule="atLeast"/>
        <w:jc w:val="left"/>
        <w:rPr>
          <w:rFonts w:ascii="宋体" w:hAnsi="宋体" w:cs="宋体"/>
          <w:kern w:val="0"/>
          <w:szCs w:val="21"/>
          <w:u w:val="single"/>
        </w:rPr>
      </w:pPr>
      <w:r>
        <w:rPr>
          <w:rFonts w:ascii="宋体" w:hAnsi="宋体" w:cs="宋体"/>
          <w:kern w:val="0"/>
          <w:szCs w:val="21"/>
        </w:rPr>
        <w:t>项目名称：</w:t>
      </w:r>
      <w:r>
        <w:rPr>
          <w:rFonts w:hint="eastAsia" w:ascii="宋体" w:hAnsi="宋体"/>
          <w:szCs w:val="21"/>
          <w:u w:val="single"/>
        </w:rPr>
        <w:t>                                                      </w:t>
      </w:r>
    </w:p>
    <w:p>
      <w:pPr>
        <w:widowControl/>
        <w:shd w:val="clear" w:color="auto" w:fill="FFFFFF"/>
        <w:spacing w:line="640" w:lineRule="atLeast"/>
        <w:jc w:val="left"/>
        <w:rPr>
          <w:rFonts w:ascii="宋体" w:hAnsi="宋体" w:cs="宋体"/>
          <w:kern w:val="0"/>
          <w:szCs w:val="21"/>
        </w:rPr>
      </w:pPr>
      <w:r>
        <w:rPr>
          <w:rFonts w:ascii="宋体" w:hAnsi="宋体" w:cs="宋体"/>
          <w:kern w:val="0"/>
          <w:szCs w:val="21"/>
        </w:rPr>
        <w:t>项目编号：</w:t>
      </w:r>
      <w:r>
        <w:rPr>
          <w:rFonts w:hint="eastAsia" w:ascii="宋体" w:hAnsi="宋体"/>
          <w:szCs w:val="21"/>
          <w:u w:val="single"/>
        </w:rPr>
        <w:t>                                                      </w:t>
      </w:r>
    </w:p>
    <w:p>
      <w:pPr>
        <w:widowControl/>
        <w:shd w:val="clear" w:color="auto" w:fill="FFFFFF"/>
        <w:spacing w:line="640" w:lineRule="atLeast"/>
        <w:jc w:val="left"/>
        <w:rPr>
          <w:rFonts w:ascii="宋体" w:hAnsi="宋体" w:cs="宋体"/>
          <w:kern w:val="0"/>
          <w:szCs w:val="21"/>
        </w:rPr>
      </w:pPr>
    </w:p>
    <w:tbl>
      <w:tblPr>
        <w:tblStyle w:val="6"/>
        <w:tblW w:w="8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jc w:val="center"/>
        </w:trPr>
        <w:tc>
          <w:tcPr>
            <w:tcW w:w="8412" w:type="dxa"/>
            <w:noWrap w:val="0"/>
            <w:vAlign w:val="center"/>
          </w:tcPr>
          <w:p>
            <w:pPr>
              <w:widowControl/>
              <w:spacing w:line="500" w:lineRule="atLeast"/>
              <w:jc w:val="left"/>
              <w:rPr>
                <w:rFonts w:ascii="宋体" w:hAnsi="宋体" w:cs="宋体"/>
                <w:kern w:val="0"/>
                <w:szCs w:val="21"/>
              </w:rPr>
            </w:pPr>
            <w:r>
              <w:rPr>
                <w:rFonts w:hint="eastAsia" w:ascii="宋体" w:hAnsi="宋体" w:cs="宋体"/>
                <w:szCs w:val="21"/>
              </w:rPr>
              <w:t>供应商</w:t>
            </w:r>
            <w:r>
              <w:rPr>
                <w:rFonts w:ascii="宋体" w:hAnsi="宋体" w:cs="宋体"/>
                <w:kern w:val="0"/>
                <w:szCs w:val="21"/>
              </w:rPr>
              <w:t>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0" w:hRule="atLeast"/>
          <w:jc w:val="center"/>
        </w:trPr>
        <w:tc>
          <w:tcPr>
            <w:tcW w:w="8412" w:type="dxa"/>
            <w:noWrap w:val="0"/>
            <w:vAlign w:val="center"/>
          </w:tcPr>
          <w:p>
            <w:pPr>
              <w:pStyle w:val="5"/>
              <w:spacing w:line="360" w:lineRule="auto"/>
              <w:ind w:firstLine="420"/>
              <w:rPr>
                <w:rFonts w:ascii="宋体" w:hAnsi="宋体" w:eastAsia="宋体" w:cs="宋体"/>
                <w:sz w:val="21"/>
                <w:szCs w:val="21"/>
                <w:lang w:val="en-US" w:eastAsia="zh-CN"/>
              </w:rPr>
            </w:pPr>
            <w:r>
              <w:rPr>
                <w:rFonts w:hint="eastAsia" w:ascii="宋体" w:hAnsi="宋体" w:eastAsia="宋体" w:cs="宋体"/>
                <w:sz w:val="21"/>
                <w:szCs w:val="21"/>
                <w:lang w:val="en-US" w:eastAsia="zh-CN"/>
              </w:rPr>
              <w:t>现委托</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被授权人的姓名）参与常州建瀚工程咨询有限公司此项目的投标工作。项目招投标过程中答疑补充等相关文件都须供应商在相关网站上下载，本单位会及时关注相关网站，以防遗漏，并承诺不以此为理由提出质疑。</w:t>
            </w:r>
          </w:p>
          <w:p>
            <w:pPr>
              <w:pStyle w:val="5"/>
              <w:ind w:firstLine="420"/>
              <w:jc w:val="center"/>
              <w:rPr>
                <w:rFonts w:ascii="宋体" w:hAnsi="宋体"/>
                <w:sz w:val="21"/>
                <w:szCs w:val="21"/>
                <w:lang w:val="en-US" w:eastAsia="zh-CN"/>
              </w:rPr>
            </w:pPr>
            <w:r>
              <w:rPr>
                <w:rFonts w:hint="eastAsia" w:ascii="宋体" w:hAnsi="宋体" w:eastAsia="宋体" w:cs="宋体"/>
                <w:sz w:val="21"/>
                <w:szCs w:val="21"/>
                <w:lang w:val="en-US" w:eastAsia="zh-CN"/>
              </w:rPr>
              <w:t>法定代表人（签字或盖章）：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noWrap w:val="0"/>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noWrap w:val="0"/>
            <w:vAlign w:val="center"/>
          </w:tcPr>
          <w:p>
            <w:pPr>
              <w:widowControl/>
              <w:spacing w:line="500" w:lineRule="atLeast"/>
              <w:jc w:val="left"/>
              <w:rPr>
                <w:rFonts w:ascii="宋体" w:hAnsi="宋体" w:cs="宋体"/>
                <w:kern w:val="0"/>
                <w:szCs w:val="21"/>
              </w:rPr>
            </w:pPr>
            <w:r>
              <w:rPr>
                <w:rFonts w:ascii="宋体" w:hAnsi="宋体" w:cs="宋体"/>
                <w:kern w:val="0"/>
                <w:szCs w:val="21"/>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4" w:hRule="atLeast"/>
          <w:jc w:val="center"/>
        </w:trPr>
        <w:tc>
          <w:tcPr>
            <w:tcW w:w="8412" w:type="dxa"/>
            <w:noWrap w:val="0"/>
            <w:vAlign w:val="center"/>
          </w:tcPr>
          <w:p>
            <w:pPr>
              <w:widowControl/>
              <w:spacing w:line="500" w:lineRule="atLeast"/>
              <w:jc w:val="left"/>
              <w:rPr>
                <w:rFonts w:ascii="宋体" w:hAnsi="宋体" w:cs="宋体"/>
                <w:kern w:val="0"/>
                <w:szCs w:val="21"/>
              </w:rPr>
            </w:pPr>
            <w:r>
              <w:rPr>
                <w:rFonts w:ascii="宋体" w:hAnsi="宋体" w:cs="宋体"/>
                <w:kern w:val="0"/>
                <w:szCs w:val="21"/>
              </w:rPr>
              <w:t>接收</w:t>
            </w:r>
            <w:r>
              <w:rPr>
                <w:rFonts w:hint="eastAsia" w:ascii="宋体" w:hAnsi="宋体" w:cs="宋体"/>
                <w:kern w:val="0"/>
                <w:szCs w:val="21"/>
              </w:rPr>
              <w:t>招标</w:t>
            </w:r>
            <w:r>
              <w:rPr>
                <w:rFonts w:ascii="宋体" w:hAnsi="宋体" w:cs="宋体"/>
                <w:kern w:val="0"/>
                <w:szCs w:val="21"/>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2" w:hRule="atLeast"/>
          <w:jc w:val="center"/>
        </w:trPr>
        <w:tc>
          <w:tcPr>
            <w:tcW w:w="8412" w:type="dxa"/>
            <w:noWrap w:val="0"/>
            <w:vAlign w:val="center"/>
          </w:tcPr>
          <w:p>
            <w:pPr>
              <w:widowControl/>
              <w:spacing w:line="500" w:lineRule="atLeast"/>
              <w:jc w:val="left"/>
              <w:rPr>
                <w:rFonts w:ascii="宋体" w:hAnsi="宋体" w:cs="宋体"/>
                <w:kern w:val="0"/>
                <w:szCs w:val="21"/>
              </w:rPr>
            </w:pPr>
            <w:r>
              <w:rPr>
                <w:rFonts w:ascii="宋体" w:hAnsi="宋体" w:cs="宋体"/>
                <w:kern w:val="0"/>
                <w:szCs w:val="21"/>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5" w:hRule="atLeast"/>
          <w:jc w:val="center"/>
        </w:trPr>
        <w:tc>
          <w:tcPr>
            <w:tcW w:w="8412" w:type="dxa"/>
            <w:noWrap w:val="0"/>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签字：</w:t>
            </w:r>
          </w:p>
        </w:tc>
      </w:tr>
    </w:tbl>
    <w:p>
      <w:r>
        <w:rPr>
          <w:rFonts w:ascii="宋体" w:hAnsi="宋体"/>
          <w:b/>
          <w:bCs/>
          <w:szCs w:val="21"/>
          <w:shd w:val="clear" w:color="auto" w:fill="FFFFFF"/>
        </w:rPr>
        <w:t>注：</w:t>
      </w:r>
      <w:r>
        <w:rPr>
          <w:rFonts w:hint="eastAsia" w:ascii="宋体" w:hAnsi="宋体"/>
          <w:b/>
          <w:bCs/>
          <w:szCs w:val="21"/>
          <w:shd w:val="clear" w:color="auto" w:fill="FFFFFF"/>
        </w:rPr>
        <w:t>供应商</w:t>
      </w:r>
      <w:r>
        <w:rPr>
          <w:rFonts w:ascii="宋体" w:hAnsi="宋体"/>
          <w:b/>
          <w:bCs/>
          <w:szCs w:val="21"/>
          <w:shd w:val="clear" w:color="auto" w:fill="FFFFFF"/>
        </w:rPr>
        <w:t>应完整填写表格，并对内容的真实性和有效性负全部责任。</w:t>
      </w:r>
      <w:bookmarkStart w:id="42" w:name="_GoBack"/>
      <w:bookmarkEnd w:id="4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A31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kern w:val="0"/>
      <w:sz w:val="32"/>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next w:val="1"/>
    <w:qFormat/>
    <w:uiPriority w:val="0"/>
    <w:pPr>
      <w:autoSpaceDE w:val="0"/>
      <w:autoSpaceDN w:val="0"/>
      <w:adjustRightInd w:val="0"/>
      <w:ind w:firstLine="420"/>
    </w:pPr>
    <w:rPr>
      <w:rFonts w:ascii="宋体" w:hAnsi="Calibri"/>
      <w:kern w:val="0"/>
      <w:sz w:val="24"/>
    </w:rPr>
  </w:style>
  <w:style w:type="paragraph" w:styleId="4">
    <w:name w:val="Plain Text"/>
    <w:basedOn w:val="1"/>
    <w:next w:val="3"/>
    <w:qFormat/>
    <w:uiPriority w:val="0"/>
    <w:rPr>
      <w:rFonts w:ascii="宋体" w:hAnsi="Calibri"/>
      <w:kern w:val="0"/>
      <w:sz w:val="20"/>
    </w:rPr>
  </w:style>
  <w:style w:type="paragraph" w:styleId="5">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4"/>
    </w:rPr>
  </w:style>
  <w:style w:type="paragraph" w:customStyle="1" w:styleId="8">
    <w:name w:val="☆ 正文"/>
    <w:basedOn w:val="1"/>
    <w:qFormat/>
    <w:uiPriority w:val="0"/>
    <w:rPr>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2021-12-29T03:04:22Z</dcterms:created>
  <dc:creator>Administrator</dc:creator>
  <cp:lastModifiedBy>距离</cp:lastModifiedBy>
  <dcterms:modified xsi:type="dcterms:W3CDTF">2021-12-29T03:04:27Z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FD7CB4C3B94E4BD99E7168AC977C43F5</vt:lpwstr>
  </property>
</Properties>
</file>