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szCs w:val="21"/>
        </w:rPr>
      </w:pPr>
      <w:r>
        <w:rPr>
          <w:rFonts w:hint="eastAsia" w:ascii="宋体" w:hAnsi="宋体" w:cs="宋体"/>
          <w:b/>
          <w:szCs w:val="21"/>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hint="eastAsia" w:ascii="宋体" w:hAnsi="宋体"/>
          <w:szCs w:val="21"/>
          <w:u w:val="single"/>
        </w:rPr>
        <w:t>常州龙控公园名著售楼处及样板房家具采购及安装项目（三次）</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ascii="宋体" w:hAnsi="宋体"/>
          <w:szCs w:val="21"/>
          <w:u w:val="single"/>
        </w:rPr>
        <w:t>2021</w:t>
      </w:r>
      <w:r>
        <w:rPr>
          <w:rFonts w:ascii="宋体" w:hAnsi="宋体"/>
          <w:bCs/>
          <w:szCs w:val="21"/>
          <w:u w:val="single"/>
        </w:rPr>
        <w:t>年</w:t>
      </w:r>
      <w:r>
        <w:rPr>
          <w:rFonts w:hint="eastAsia" w:ascii="宋体" w:hAnsi="宋体"/>
          <w:bCs/>
          <w:szCs w:val="21"/>
          <w:u w:val="single"/>
        </w:rPr>
        <w:t>12</w:t>
      </w:r>
      <w:r>
        <w:rPr>
          <w:rFonts w:ascii="宋体" w:hAnsi="宋体"/>
          <w:bCs/>
          <w:szCs w:val="21"/>
          <w:u w:val="single"/>
        </w:rPr>
        <w:t>月</w:t>
      </w:r>
      <w:r>
        <w:rPr>
          <w:rFonts w:hint="eastAsia" w:ascii="宋体" w:hAnsi="宋体"/>
          <w:bCs/>
          <w:szCs w:val="21"/>
          <w:u w:val="single"/>
        </w:rPr>
        <w:t xml:space="preserve">3 </w:t>
      </w:r>
      <w:r>
        <w:rPr>
          <w:rFonts w:ascii="宋体" w:hAnsi="宋体"/>
          <w:bCs/>
          <w:szCs w:val="21"/>
          <w:u w:val="single"/>
        </w:rPr>
        <w:t>日</w:t>
      </w:r>
      <w:r>
        <w:rPr>
          <w:rFonts w:hint="eastAsia" w:ascii="宋体" w:hAnsi="宋体"/>
          <w:bCs/>
          <w:szCs w:val="21"/>
          <w:u w:val="single"/>
        </w:rPr>
        <w:t>上午</w:t>
      </w:r>
      <w:r>
        <w:rPr>
          <w:rFonts w:hint="eastAsia" w:ascii="宋体" w:hAnsi="宋体" w:cs="宋体"/>
          <w:spacing w:val="2"/>
          <w:szCs w:val="21"/>
          <w:u w:val="single"/>
          <w:lang w:val="zh-CN"/>
        </w:rPr>
        <w:t>9：3</w:t>
      </w:r>
      <w:r>
        <w:rPr>
          <w:rFonts w:ascii="宋体" w:hAnsi="宋体" w:cs="宋体"/>
          <w:spacing w:val="2"/>
          <w:szCs w:val="21"/>
          <w:u w:val="single"/>
          <w:lang w:val="zh-CN"/>
        </w:rPr>
        <w:t>0</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28359012"/>
      <w:bookmarkStart w:id="1" w:name="_Toc35393798"/>
      <w:bookmarkStart w:id="2" w:name="_Toc35393629"/>
      <w:bookmarkStart w:id="3" w:name="_Toc2835908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项目编号：CJC120211009号</w:t>
      </w:r>
    </w:p>
    <w:p>
      <w:pPr>
        <w:spacing w:line="440" w:lineRule="exact"/>
        <w:ind w:firstLine="420" w:firstLineChars="200"/>
        <w:rPr>
          <w:rFonts w:hint="eastAsia" w:ascii="宋体" w:hAnsi="宋体"/>
          <w:szCs w:val="21"/>
          <w:u w:val="single"/>
        </w:rPr>
      </w:pPr>
      <w:r>
        <w:rPr>
          <w:rFonts w:ascii="宋体" w:hAnsi="宋体"/>
          <w:szCs w:val="21"/>
        </w:rPr>
        <w:t>项目名称：</w:t>
      </w:r>
      <w:r>
        <w:rPr>
          <w:rFonts w:hint="eastAsia" w:ascii="宋体" w:hAnsi="宋体"/>
          <w:szCs w:val="21"/>
        </w:rPr>
        <w:t>常州龙控公园名著售楼处及样板房家具采购及安装项目（三次）</w:t>
      </w:r>
    </w:p>
    <w:p>
      <w:pPr>
        <w:spacing w:line="440" w:lineRule="exact"/>
        <w:ind w:firstLine="420" w:firstLineChars="200"/>
        <w:rPr>
          <w:rFonts w:ascii="宋体" w:hAnsi="宋体"/>
          <w:szCs w:val="21"/>
        </w:rPr>
      </w:pPr>
      <w:r>
        <w:rPr>
          <w:rFonts w:ascii="宋体" w:hAnsi="宋体"/>
          <w:szCs w:val="21"/>
        </w:rPr>
        <w:t>最高限价</w:t>
      </w:r>
      <w:r>
        <w:rPr>
          <w:rFonts w:hint="eastAsia" w:ascii="宋体" w:hAnsi="宋体"/>
          <w:szCs w:val="21"/>
        </w:rPr>
        <w:t>：</w:t>
      </w:r>
      <w:r>
        <w:rPr>
          <w:rFonts w:ascii="宋体" w:hAnsi="宋体"/>
          <w:szCs w:val="21"/>
        </w:rPr>
        <w:t>2378436.72元</w:t>
      </w:r>
    </w:p>
    <w:p>
      <w:pPr>
        <w:spacing w:line="440" w:lineRule="exact"/>
        <w:ind w:firstLine="420" w:firstLineChars="200"/>
        <w:rPr>
          <w:rFonts w:hint="eastAsia" w:ascii="宋体" w:hAnsi="宋体"/>
          <w:szCs w:val="21"/>
        </w:rPr>
      </w:pPr>
      <w:r>
        <w:rPr>
          <w:rFonts w:ascii="宋体" w:hAnsi="宋体"/>
          <w:szCs w:val="21"/>
        </w:rPr>
        <w:t>采购需求：</w:t>
      </w:r>
      <w:r>
        <w:rPr>
          <w:rFonts w:hint="eastAsia" w:ascii="宋体" w:hAnsi="宋体"/>
          <w:szCs w:val="21"/>
        </w:rPr>
        <w:t>本项目为常州龙控公园名著售楼处及样板房家具采购及安装项目（三次），包括但不限于采购文件及其基本技术要求范围内相应设备制造前的准备（包括现场踏勘、技术核对等）、设计、制作、包装、保险、运输、装卸、安装、调试、培训、验收（验收需通过相关权威部门环保检测要求）、保修等全部工作内容（即交钥匙工程）。</w:t>
      </w:r>
    </w:p>
    <w:p>
      <w:pPr>
        <w:spacing w:line="440" w:lineRule="exact"/>
        <w:ind w:firstLine="420" w:firstLineChars="200"/>
        <w:rPr>
          <w:rFonts w:ascii="宋体" w:hAnsi="宋体"/>
          <w:szCs w:val="21"/>
        </w:rPr>
      </w:pPr>
      <w:r>
        <w:rPr>
          <w:rFonts w:ascii="宋体" w:hAnsi="宋体"/>
          <w:szCs w:val="21"/>
        </w:rPr>
        <w:t>合同履行期限：</w:t>
      </w:r>
      <w:r>
        <w:rPr>
          <w:rFonts w:hint="eastAsia" w:ascii="宋体" w:hAnsi="宋体" w:cs="仿宋_GB2312"/>
          <w:bCs/>
          <w:spacing w:val="2"/>
          <w:szCs w:val="21"/>
        </w:rPr>
        <w:t xml:space="preserve"> 30日历天</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35393799"/>
      <w:bookmarkStart w:id="5" w:name="_Toc28359090"/>
      <w:bookmarkStart w:id="6" w:name="_Toc35393630"/>
      <w:bookmarkStart w:id="7" w:name="_Toc28359013"/>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14"/>
      <w:bookmarkStart w:id="9" w:name="_Toc28359091"/>
      <w:r>
        <w:rPr>
          <w:rFonts w:ascii="宋体" w:hAnsi="宋体"/>
          <w:szCs w:val="21"/>
        </w:rPr>
        <w:t>2.落实政府采购政策需满足的资格要求：无</w:t>
      </w:r>
    </w:p>
    <w:p>
      <w:pPr>
        <w:spacing w:line="440" w:lineRule="exact"/>
        <w:ind w:firstLine="420" w:firstLineChars="200"/>
        <w:rPr>
          <w:rFonts w:ascii="宋体" w:hAnsi="宋体"/>
          <w:szCs w:val="21"/>
        </w:rPr>
      </w:pPr>
      <w:r>
        <w:rPr>
          <w:rFonts w:ascii="宋体" w:hAnsi="宋体"/>
          <w:szCs w:val="21"/>
        </w:rPr>
        <w:t>3.本项目的特定资格要求：</w:t>
      </w:r>
    </w:p>
    <w:p>
      <w:pPr>
        <w:spacing w:line="440" w:lineRule="exact"/>
        <w:ind w:firstLine="420" w:firstLineChars="200"/>
        <w:rPr>
          <w:rFonts w:ascii="宋体" w:hAnsi="宋体"/>
          <w:szCs w:val="21"/>
        </w:rPr>
      </w:pPr>
      <w:r>
        <w:rPr>
          <w:rFonts w:ascii="宋体" w:hAnsi="宋体"/>
          <w:szCs w:val="21"/>
        </w:rPr>
        <w:t xml:space="preserve">（1）未被“信用中国”网站（WWW.creditchina.gov.cn）或“中国政府采购网”网站（www.ccgp.gov.cn）列入失信被执行人、重大税收违法案件当事人名单、政府采购严重失信行为记录名单；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pStyle w:val="2"/>
        <w:spacing w:before="0" w:after="0" w:line="440" w:lineRule="exact"/>
        <w:rPr>
          <w:rFonts w:ascii="宋体" w:hAnsi="宋体" w:eastAsia="宋体"/>
          <w:b w:val="0"/>
          <w:sz w:val="21"/>
          <w:szCs w:val="21"/>
        </w:rPr>
      </w:pPr>
      <w:bookmarkStart w:id="10" w:name="_Toc35393631"/>
      <w:bookmarkStart w:id="11" w:name="_Toc35393800"/>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11</w:t>
      </w:r>
      <w:r>
        <w:rPr>
          <w:rFonts w:ascii="宋体" w:hAnsi="宋体"/>
          <w:szCs w:val="21"/>
        </w:rPr>
        <w:t>月</w:t>
      </w:r>
      <w:r>
        <w:rPr>
          <w:rFonts w:hint="eastAsia" w:ascii="宋体" w:hAnsi="宋体"/>
          <w:szCs w:val="21"/>
        </w:rPr>
        <w:t>29</w:t>
      </w:r>
      <w:r>
        <w:rPr>
          <w:rFonts w:ascii="宋体" w:hAnsi="宋体"/>
          <w:szCs w:val="21"/>
        </w:rPr>
        <w:t>日至2021年</w:t>
      </w:r>
      <w:r>
        <w:rPr>
          <w:rFonts w:hint="eastAsia" w:ascii="宋体" w:hAnsi="宋体"/>
          <w:szCs w:val="21"/>
        </w:rPr>
        <w:t>12</w:t>
      </w:r>
      <w:r>
        <w:rPr>
          <w:rFonts w:ascii="宋体" w:hAnsi="宋体"/>
          <w:szCs w:val="21"/>
        </w:rPr>
        <w:t>月</w:t>
      </w:r>
      <w:r>
        <w:rPr>
          <w:rFonts w:hint="eastAsia" w:ascii="宋体" w:hAnsi="宋体"/>
          <w:szCs w:val="21"/>
        </w:rPr>
        <w:t>2</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ascii="宋体" w:hAnsi="宋体"/>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540"/>
        <w:rPr>
          <w:rFonts w:ascii="宋体" w:hAnsi="宋体"/>
          <w:szCs w:val="21"/>
        </w:rPr>
      </w:pPr>
      <w:r>
        <w:rPr>
          <w:rFonts w:ascii="宋体" w:hAnsi="宋体"/>
          <w:szCs w:val="21"/>
        </w:rPr>
        <w:t>售价：人民币</w:t>
      </w:r>
      <w:r>
        <w:rPr>
          <w:rFonts w:hint="eastAsia" w:ascii="宋体" w:hAnsi="宋体"/>
          <w:szCs w:val="21"/>
        </w:rPr>
        <w:t>伍</w:t>
      </w:r>
      <w:r>
        <w:rPr>
          <w:rFonts w:ascii="宋体" w:hAnsi="宋体"/>
          <w:szCs w:val="21"/>
        </w:rPr>
        <w:t>佰元整，</w:t>
      </w:r>
      <w:r>
        <w:rPr>
          <w:rFonts w:hint="eastAsia" w:ascii="宋体" w:hAnsi="宋体"/>
          <w:szCs w:val="21"/>
        </w:rPr>
        <w:t>招标</w:t>
      </w:r>
      <w:r>
        <w:rPr>
          <w:rFonts w:ascii="宋体" w:hAnsi="宋体"/>
          <w:szCs w:val="21"/>
        </w:rPr>
        <w:t>文件售后一概不退</w:t>
      </w:r>
      <w:r>
        <w:rPr>
          <w:rFonts w:hint="eastAsia" w:ascii="宋体" w:hAnsi="宋体"/>
          <w:szCs w:val="21"/>
        </w:rPr>
        <w:t>。</w:t>
      </w:r>
    </w:p>
    <w:p>
      <w:pPr>
        <w:pStyle w:val="2"/>
        <w:spacing w:before="0" w:after="0" w:line="440" w:lineRule="exact"/>
        <w:rPr>
          <w:rFonts w:ascii="宋体" w:hAnsi="宋体" w:eastAsia="宋体"/>
          <w:b w:val="0"/>
          <w:sz w:val="21"/>
          <w:szCs w:val="21"/>
        </w:rPr>
      </w:pPr>
      <w:bookmarkStart w:id="12" w:name="_Toc35393801"/>
      <w:bookmarkStart w:id="13" w:name="_Toc28359092"/>
      <w:bookmarkStart w:id="14" w:name="_Toc28359015"/>
      <w:bookmarkStart w:id="15" w:name="_Toc35393632"/>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截止时间：202</w:t>
      </w:r>
      <w:r>
        <w:rPr>
          <w:rFonts w:hint="eastAsia" w:ascii="宋体" w:hAnsi="宋体"/>
          <w:szCs w:val="21"/>
        </w:rPr>
        <w:t>1</w:t>
      </w:r>
      <w:r>
        <w:rPr>
          <w:rFonts w:ascii="宋体" w:hAnsi="宋体"/>
          <w:bCs/>
          <w:szCs w:val="21"/>
        </w:rPr>
        <w:t>年</w:t>
      </w:r>
      <w:r>
        <w:rPr>
          <w:rFonts w:hint="eastAsia" w:ascii="宋体" w:hAnsi="宋体"/>
          <w:bCs/>
          <w:szCs w:val="21"/>
        </w:rPr>
        <w:t>12</w:t>
      </w:r>
      <w:r>
        <w:rPr>
          <w:rFonts w:ascii="宋体" w:hAnsi="宋体"/>
          <w:bCs/>
          <w:szCs w:val="21"/>
        </w:rPr>
        <w:t>月</w:t>
      </w:r>
      <w:r>
        <w:rPr>
          <w:rFonts w:hint="eastAsia" w:ascii="宋体" w:hAnsi="宋体"/>
          <w:bCs/>
          <w:szCs w:val="21"/>
        </w:rPr>
        <w:t xml:space="preserve">3 </w:t>
      </w:r>
      <w:r>
        <w:rPr>
          <w:rFonts w:ascii="宋体" w:hAnsi="宋体"/>
          <w:bCs/>
          <w:szCs w:val="21"/>
        </w:rPr>
        <w:t>日</w:t>
      </w:r>
      <w:r>
        <w:rPr>
          <w:rFonts w:hint="eastAsia" w:ascii="宋体" w:hAnsi="宋体"/>
          <w:bCs/>
          <w:szCs w:val="21"/>
        </w:rPr>
        <w:t>上午</w:t>
      </w:r>
      <w:r>
        <w:rPr>
          <w:rFonts w:hint="eastAsia" w:ascii="宋体" w:hAnsi="宋体" w:cs="宋体"/>
          <w:spacing w:val="2"/>
          <w:szCs w:val="21"/>
          <w:lang w:val="zh-CN"/>
        </w:rPr>
        <w:t>9：3</w:t>
      </w:r>
      <w:r>
        <w:rPr>
          <w:rFonts w:ascii="宋体" w:hAnsi="宋体" w:cs="宋体"/>
          <w:spacing w:val="2"/>
          <w:szCs w:val="21"/>
          <w:lang w:val="zh-CN"/>
        </w:rPr>
        <w:t>0</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28359093"/>
      <w:bookmarkStart w:id="17" w:name="_Toc35393633"/>
      <w:bookmarkStart w:id="18" w:name="_Toc28359016"/>
      <w:bookmarkStart w:id="19" w:name="_Toc35393802"/>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时间：202</w:t>
      </w:r>
      <w:r>
        <w:rPr>
          <w:rFonts w:hint="eastAsia" w:ascii="宋体" w:hAnsi="宋体"/>
          <w:szCs w:val="21"/>
        </w:rPr>
        <w:t>1</w:t>
      </w:r>
      <w:r>
        <w:rPr>
          <w:rFonts w:ascii="宋体" w:hAnsi="宋体"/>
          <w:bCs/>
          <w:szCs w:val="21"/>
        </w:rPr>
        <w:t>年</w:t>
      </w:r>
      <w:r>
        <w:rPr>
          <w:rFonts w:hint="eastAsia" w:ascii="宋体" w:hAnsi="宋体"/>
          <w:bCs/>
          <w:szCs w:val="21"/>
        </w:rPr>
        <w:t>12</w:t>
      </w:r>
      <w:r>
        <w:rPr>
          <w:rFonts w:ascii="宋体" w:hAnsi="宋体"/>
          <w:bCs/>
          <w:szCs w:val="21"/>
        </w:rPr>
        <w:t>月</w:t>
      </w:r>
      <w:r>
        <w:rPr>
          <w:rFonts w:hint="eastAsia" w:ascii="宋体" w:hAnsi="宋体"/>
          <w:bCs/>
          <w:szCs w:val="21"/>
        </w:rPr>
        <w:t xml:space="preserve">3 </w:t>
      </w:r>
      <w:r>
        <w:rPr>
          <w:rFonts w:ascii="宋体" w:hAnsi="宋体"/>
          <w:bCs/>
          <w:szCs w:val="21"/>
        </w:rPr>
        <w:t>日</w:t>
      </w:r>
      <w:r>
        <w:rPr>
          <w:rFonts w:hint="eastAsia" w:ascii="宋体" w:hAnsi="宋体"/>
          <w:bCs/>
          <w:szCs w:val="21"/>
        </w:rPr>
        <w:t>上午</w:t>
      </w:r>
      <w:r>
        <w:rPr>
          <w:rFonts w:hint="eastAsia" w:ascii="宋体" w:hAnsi="宋体" w:cs="宋体"/>
          <w:spacing w:val="2"/>
          <w:szCs w:val="21"/>
          <w:lang w:val="zh-CN"/>
        </w:rPr>
        <w:t>9：3</w:t>
      </w:r>
      <w:r>
        <w:rPr>
          <w:rFonts w:ascii="宋体" w:hAnsi="宋体" w:cs="宋体"/>
          <w:spacing w:val="2"/>
          <w:szCs w:val="21"/>
          <w:lang w:val="zh-CN"/>
        </w:rPr>
        <w:t>0</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35393803"/>
      <w:bookmarkStart w:id="21" w:name="_Toc28359094"/>
      <w:bookmarkStart w:id="22" w:name="_Toc28359017"/>
      <w:bookmarkStart w:id="23" w:name="_Toc35393634"/>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635"/>
      <w:bookmarkStart w:id="25" w:name="_Toc35393804"/>
      <w:r>
        <w:rPr>
          <w:rFonts w:ascii="宋体" w:hAnsi="宋体" w:eastAsia="宋体"/>
          <w:b w:val="0"/>
          <w:sz w:val="21"/>
          <w:szCs w:val="21"/>
        </w:rPr>
        <w:t>七、其他补充事宜</w:t>
      </w:r>
      <w:bookmarkEnd w:id="24"/>
      <w:bookmarkEnd w:id="25"/>
    </w:p>
    <w:p>
      <w:pPr>
        <w:spacing w:line="360" w:lineRule="exact"/>
        <w:ind w:firstLine="422" w:firstLineChars="200"/>
        <w:rPr>
          <w:rFonts w:hint="eastAsia" w:ascii="宋体" w:hAnsi="宋体" w:cs="宋体"/>
          <w:b/>
          <w:szCs w:val="21"/>
        </w:rPr>
      </w:pPr>
      <w:r>
        <w:rPr>
          <w:rFonts w:ascii="宋体" w:hAnsi="宋体" w:cs="宋体"/>
          <w:b/>
          <w:szCs w:val="21"/>
        </w:rPr>
        <w:t>1</w:t>
      </w:r>
      <w:r>
        <w:rPr>
          <w:rFonts w:hint="eastAsia" w:ascii="宋体" w:hAnsi="宋体" w:cs="宋体"/>
          <w:b/>
          <w:szCs w:val="21"/>
        </w:rPr>
        <w:t>.投标保证金</w:t>
      </w:r>
    </w:p>
    <w:p>
      <w:pPr>
        <w:spacing w:line="360" w:lineRule="exact"/>
        <w:ind w:firstLine="420" w:firstLineChars="200"/>
        <w:rPr>
          <w:rFonts w:hint="eastAsia" w:ascii="宋体" w:hAnsi="宋体"/>
        </w:rPr>
      </w:pPr>
      <w:r>
        <w:rPr>
          <w:rFonts w:hint="eastAsia" w:ascii="宋体" w:hAnsi="宋体"/>
        </w:rPr>
        <w:t>本项目缴纳投标保证金4万元整。</w:t>
      </w:r>
    </w:p>
    <w:p>
      <w:pPr>
        <w:spacing w:line="360" w:lineRule="exact"/>
        <w:ind w:firstLine="422" w:firstLineChars="200"/>
        <w:rPr>
          <w:rFonts w:hint="eastAsia" w:ascii="宋体" w:hAnsi="宋体" w:cs="宋体"/>
          <w:b/>
          <w:szCs w:val="21"/>
        </w:rPr>
      </w:pPr>
      <w:r>
        <w:rPr>
          <w:rFonts w:ascii="宋体" w:hAnsi="宋体" w:cs="宋体"/>
          <w:b/>
          <w:szCs w:val="21"/>
        </w:rPr>
        <w:t>2</w:t>
      </w:r>
      <w:r>
        <w:rPr>
          <w:rFonts w:hint="eastAsia" w:ascii="宋体" w:hAnsi="宋体" w:cs="宋体"/>
          <w:b/>
          <w:szCs w:val="21"/>
        </w:rPr>
        <w:t>.常州建瀚工程咨询有限公司账户</w:t>
      </w:r>
    </w:p>
    <w:p>
      <w:pPr>
        <w:spacing w:line="360" w:lineRule="exact"/>
        <w:ind w:firstLine="420" w:firstLineChars="200"/>
        <w:rPr>
          <w:rFonts w:hint="eastAsia" w:ascii="宋体" w:hAnsi="宋体"/>
        </w:rPr>
      </w:pPr>
      <w:r>
        <w:rPr>
          <w:rFonts w:hint="eastAsia" w:ascii="宋体" w:hAnsi="宋体"/>
        </w:rPr>
        <w:t>收款单位：常州建瀚工程咨询有限公司</w:t>
      </w:r>
    </w:p>
    <w:p>
      <w:pPr>
        <w:spacing w:line="360" w:lineRule="exact"/>
        <w:ind w:firstLine="420" w:firstLineChars="200"/>
        <w:rPr>
          <w:rFonts w:hint="eastAsia" w:ascii="宋体" w:hAnsi="宋体"/>
        </w:rPr>
      </w:pPr>
      <w:r>
        <w:rPr>
          <w:rFonts w:hint="eastAsia" w:ascii="宋体" w:hAnsi="宋体"/>
        </w:rPr>
        <w:t>开户银行：江苏江南农村商业银行股份有限公司常州市永红支行</w:t>
      </w:r>
    </w:p>
    <w:p>
      <w:pPr>
        <w:spacing w:line="360" w:lineRule="exact"/>
        <w:ind w:firstLine="420" w:firstLineChars="200"/>
        <w:rPr>
          <w:rFonts w:hint="eastAsia" w:ascii="宋体" w:hAnsi="宋体"/>
        </w:rPr>
      </w:pPr>
      <w:r>
        <w:rPr>
          <w:rFonts w:hint="eastAsia" w:ascii="宋体" w:hAnsi="宋体"/>
        </w:rPr>
        <w:t>银行账号：89801128012010000001315</w:t>
      </w:r>
    </w:p>
    <w:p>
      <w:pPr>
        <w:ind w:firstLine="420" w:firstLineChars="200"/>
        <w:rPr>
          <w:rFonts w:hint="eastAsia" w:ascii="宋体" w:hAnsi="宋体"/>
          <w:szCs w:val="21"/>
        </w:rPr>
      </w:pPr>
      <w:r>
        <w:rPr>
          <w:rFonts w:hint="eastAsia" w:ascii="宋体" w:hAnsi="宋体"/>
          <w:szCs w:val="21"/>
        </w:rPr>
        <w:t>投标单位用转账支票、电汇、网上银行等方式（现金除外）自行将保证金从本单位基本账户解进到保证金专用账户，然后将进账单复印件加盖公章作为投标保证金缴纳凭证放在投标文件中。</w:t>
      </w:r>
    </w:p>
    <w:p>
      <w:pPr>
        <w:ind w:firstLine="420" w:firstLineChars="200"/>
        <w:rPr>
          <w:rFonts w:hint="eastAsia" w:ascii="宋体" w:hAnsi="宋体"/>
          <w:szCs w:val="21"/>
        </w:rPr>
      </w:pPr>
      <w:r>
        <w:rPr>
          <w:rFonts w:hint="eastAsia" w:ascii="宋体" w:hAnsi="宋体"/>
          <w:szCs w:val="21"/>
        </w:rPr>
        <w:t>投标人在缴纳保证金时必须在转账支票、电汇单等票面的用途栏上注明所报工程项目的名称，进账单上注明票据号码。</w:t>
      </w:r>
    </w:p>
    <w:p>
      <w:pPr>
        <w:ind w:firstLine="420" w:firstLineChars="200"/>
        <w:rPr>
          <w:rFonts w:hint="eastAsia" w:ascii="宋体" w:hAnsi="宋体"/>
          <w:szCs w:val="21"/>
        </w:rPr>
      </w:pPr>
      <w:r>
        <w:rPr>
          <w:rFonts w:hint="eastAsia" w:ascii="宋体" w:hAnsi="宋体"/>
          <w:szCs w:val="21"/>
        </w:rPr>
        <w:t>投标保证金到投标截止时间前到账。</w:t>
      </w:r>
    </w:p>
    <w:p>
      <w:pPr>
        <w:ind w:firstLine="420" w:firstLineChars="200"/>
        <w:rPr>
          <w:rFonts w:hint="eastAsia" w:ascii="宋体" w:hAnsi="宋体"/>
          <w:szCs w:val="21"/>
        </w:rPr>
      </w:pPr>
      <w:r>
        <w:rPr>
          <w:rFonts w:hint="eastAsia" w:ascii="宋体" w:hAnsi="宋体"/>
          <w:szCs w:val="21"/>
        </w:rPr>
        <w:t>投标保证金的退还时间：除排序前三名的中标候选人以外的其他投标单位在中标结果公示结束且无异议后的五个工作日内凭收据退还；排序前三名的中标候选人在签订施工合同后的五个工作日内凭收据退还。</w:t>
      </w:r>
    </w:p>
    <w:p>
      <w:pPr>
        <w:ind w:firstLine="420" w:firstLineChars="200"/>
        <w:rPr>
          <w:rFonts w:hint="eastAsia" w:ascii="宋体" w:hAnsi="宋体"/>
          <w:szCs w:val="21"/>
        </w:rPr>
      </w:pPr>
      <w:r>
        <w:rPr>
          <w:rFonts w:hint="eastAsia" w:ascii="宋体" w:hAnsi="宋体"/>
          <w:szCs w:val="21"/>
        </w:rPr>
        <w:t>投标保证金退还方式：投标单位凭缴款凭证及基本账户《开户许可证》原件（留存盖有单位公章的复印件）到常州建瀚工程咨询有限公司退还。</w:t>
      </w:r>
    </w:p>
    <w:p>
      <w:pPr>
        <w:spacing w:line="360" w:lineRule="exact"/>
        <w:ind w:firstLine="420" w:firstLineChars="200"/>
        <w:rPr>
          <w:rFonts w:hint="eastAsia" w:ascii="宋体" w:hAnsi="宋体"/>
          <w:szCs w:val="21"/>
        </w:rPr>
      </w:pPr>
      <w:r>
        <w:rPr>
          <w:rFonts w:hint="eastAsia" w:ascii="宋体" w:hAnsi="宋体"/>
          <w:szCs w:val="21"/>
        </w:rPr>
        <w:t>有下列情形之一的，保证金不予退还：①在提交投标文件截止时间后到招标文件规定的投标有效期终止之前，投标人撤回投标文件的，其保证金将不予退还；②中标通知书发出后，中标人放弃中标项目的无正当理由不与招标人签订合同的，在签订合同时向招标人提出附加条件或者更改合同实质性内容的，或者拒不交纳所要求的履约担保的，投标保证金不予退还并取消其中标资格；③投标人涉嫌违法违规或被投诉，在调查处理期间，保证金暂不退还，待调查处理结果明确后按规定处理；④通过资格审查的投标人放弃投标，其保证金将不予退还；⑤法律法规或招标文件规定的其他情形。</w:t>
      </w:r>
    </w:p>
    <w:p>
      <w:pPr>
        <w:spacing w:line="360" w:lineRule="exact"/>
        <w:ind w:firstLine="420" w:firstLineChars="200"/>
        <w:rPr>
          <w:rFonts w:hint="eastAsia" w:ascii="宋体" w:hAnsi="宋体"/>
          <w:szCs w:val="21"/>
        </w:rPr>
      </w:pPr>
      <w:bookmarkStart w:id="26" w:name="_Toc28359095"/>
      <w:bookmarkStart w:id="27" w:name="_Toc35393805"/>
      <w:bookmarkStart w:id="28" w:name="_Toc28359018"/>
      <w:bookmarkStart w:id="29" w:name="_Toc35393636"/>
      <w:r>
        <w:rPr>
          <w:rFonts w:hint="eastAsia" w:ascii="宋体" w:hAnsi="宋体"/>
          <w:szCs w:val="21"/>
        </w:rPr>
        <w:t>投标保证金缴纳咨询联系人李燕，联系电话13861297537</w:t>
      </w:r>
    </w:p>
    <w:p>
      <w:pPr>
        <w:spacing w:line="360" w:lineRule="exact"/>
        <w:ind w:firstLine="422" w:firstLineChars="200"/>
        <w:rPr>
          <w:rFonts w:ascii="宋体" w:hAnsi="宋体" w:cs="宋体"/>
          <w:b/>
          <w:szCs w:val="21"/>
        </w:rPr>
      </w:pPr>
      <w:r>
        <w:rPr>
          <w:rFonts w:hint="eastAsia" w:ascii="宋体" w:hAnsi="宋体" w:cs="宋体"/>
          <w:b/>
          <w:szCs w:val="21"/>
        </w:rPr>
        <w:t>3</w:t>
      </w:r>
      <w:r>
        <w:rPr>
          <w:rFonts w:ascii="宋体" w:hAnsi="宋体" w:cs="宋体"/>
          <w:b/>
          <w:szCs w:val="21"/>
        </w:rPr>
        <w:t>.</w:t>
      </w:r>
      <w:r>
        <w:rPr>
          <w:rFonts w:hint="eastAsia" w:ascii="宋体" w:hAnsi="宋体" w:cs="宋体"/>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28359019"/>
      <w:bookmarkStart w:id="31" w:name="_Toc28359096"/>
      <w:bookmarkStart w:id="32" w:name="_Toc35393637"/>
      <w:bookmarkStart w:id="33" w:name="_Toc35393806"/>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常州环龙瑞辰置业有限公司</w:t>
      </w:r>
      <w:r>
        <w:rPr>
          <w:rFonts w:ascii="宋体" w:hAnsi="宋体"/>
          <w:szCs w:val="21"/>
        </w:rPr>
        <w:t>　</w:t>
      </w:r>
    </w:p>
    <w:p>
      <w:pPr>
        <w:widowControl/>
        <w:spacing w:line="440" w:lineRule="exact"/>
        <w:ind w:firstLine="630" w:firstLineChars="300"/>
        <w:jc w:val="left"/>
        <w:rPr>
          <w:rFonts w:ascii="楷体" w:hAnsi="楷体" w:eastAsia="楷体" w:cs="楷体"/>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35393807"/>
      <w:bookmarkStart w:id="35" w:name="_Toc28359020"/>
      <w:bookmarkStart w:id="36" w:name="_Toc35393638"/>
      <w:bookmarkStart w:id="37" w:name="_Toc28359097"/>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28359098"/>
      <w:bookmarkStart w:id="39" w:name="_Toc35393808"/>
      <w:bookmarkStart w:id="40" w:name="_Toc28359021"/>
      <w:bookmarkStart w:id="41" w:name="_Toc35393639"/>
      <w:r>
        <w:rPr>
          <w:rFonts w:ascii="宋体" w:hAnsi="宋体" w:eastAsia="宋体"/>
          <w:b w:val="0"/>
          <w:sz w:val="21"/>
          <w:szCs w:val="21"/>
        </w:rPr>
        <w:t>3.项目联系方式</w:t>
      </w:r>
      <w:bookmarkEnd w:id="38"/>
      <w:bookmarkEnd w:id="39"/>
      <w:bookmarkEnd w:id="40"/>
      <w:bookmarkEnd w:id="41"/>
    </w:p>
    <w:p>
      <w:pPr>
        <w:pStyle w:val="4"/>
        <w:spacing w:line="440" w:lineRule="exact"/>
        <w:ind w:firstLine="600" w:firstLineChars="300"/>
        <w:rPr>
          <w:rFonts w:hAnsi="宋体"/>
          <w:szCs w:val="21"/>
        </w:rPr>
      </w:pPr>
      <w:r>
        <w:rPr>
          <w:rFonts w:hAnsi="宋体"/>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ascii="宋体" w:hAnsi="宋体" w:cs="宋体"/>
          <w:sz w:val="24"/>
          <w:szCs w:val="24"/>
        </w:rPr>
      </w:pPr>
    </w:p>
    <w:p>
      <w:pPr>
        <w:jc w:val="center"/>
        <w:rPr>
          <w:rFonts w:ascii="宋体" w:hAnsi="宋体" w:cs="宋体"/>
          <w:b/>
          <w:sz w:val="24"/>
          <w:szCs w:val="24"/>
        </w:rPr>
      </w:pPr>
    </w:p>
    <w:p>
      <w:pPr>
        <w:rPr>
          <w:rFonts w:ascii="宋体" w:hAnsi="宋体"/>
          <w:sz w:val="24"/>
          <w:szCs w:val="24"/>
        </w:rPr>
      </w:pPr>
      <w:r>
        <w:rPr>
          <w:rFonts w:hint="eastAsia" w:ascii="宋体" w:hAnsi="宋体"/>
          <w:sz w:val="24"/>
          <w:szCs w:val="24"/>
        </w:rPr>
        <w:br w:type="page"/>
      </w:r>
    </w:p>
    <w:p>
      <w:pPr>
        <w:rPr>
          <w:rFonts w:ascii="宋体" w:hAnsi="宋体"/>
          <w:b/>
          <w:szCs w:val="21"/>
        </w:rPr>
      </w:pPr>
      <w:r>
        <w:rPr>
          <w:rFonts w:hint="eastAsia" w:ascii="宋体" w:hAnsi="宋体"/>
          <w:szCs w:val="21"/>
        </w:rPr>
        <w:t>附件1：</w:t>
      </w:r>
    </w:p>
    <w:p>
      <w:pPr>
        <w:widowControl/>
        <w:shd w:val="clear" w:color="auto" w:fill="FFFFFF"/>
        <w:spacing w:line="378" w:lineRule="atLeast"/>
        <w:jc w:val="center"/>
        <w:rPr>
          <w:rFonts w:ascii="宋体" w:hAnsi="宋体" w:cs="宋体"/>
          <w:kern w:val="0"/>
          <w:szCs w:val="21"/>
        </w:rPr>
      </w:pPr>
      <w:r>
        <w:rPr>
          <w:rFonts w:hint="eastAsia" w:ascii="宋体" w:hAnsi="宋体" w:cs="宋体"/>
          <w:b/>
          <w:bCs/>
          <w:kern w:val="0"/>
          <w:szCs w:val="21"/>
        </w:rPr>
        <w:t>文件领取登记</w:t>
      </w:r>
      <w:r>
        <w:rPr>
          <w:rFonts w:ascii="宋体" w:hAnsi="宋体" w:cs="宋体"/>
          <w:b/>
          <w:bCs/>
          <w:kern w:val="0"/>
          <w:szCs w:val="21"/>
        </w:rPr>
        <w:t>表</w:t>
      </w:r>
    </w:p>
    <w:p>
      <w:pPr>
        <w:widowControl/>
        <w:shd w:val="clear" w:color="auto" w:fill="FFFFFF"/>
        <w:spacing w:line="500" w:lineRule="atLeast"/>
        <w:jc w:val="left"/>
        <w:rPr>
          <w:rFonts w:ascii="宋体" w:hAnsi="宋体" w:cs="宋体"/>
          <w:kern w:val="0"/>
          <w:szCs w:val="21"/>
          <w:u w:val="single"/>
        </w:rPr>
      </w:pPr>
      <w:r>
        <w:rPr>
          <w:rFonts w:ascii="宋体" w:hAnsi="宋体" w:cs="宋体"/>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r>
        <w:rPr>
          <w:rFonts w:ascii="宋体" w:hAnsi="宋体" w:cs="宋体"/>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noWrap w:val="0"/>
            <w:vAlign w:val="center"/>
          </w:tcPr>
          <w:p>
            <w:pPr>
              <w:pStyle w:val="5"/>
              <w:spacing w:line="360" w:lineRule="auto"/>
              <w:ind w:firstLine="420"/>
              <w:rPr>
                <w:rFonts w:ascii="宋体" w:hAnsi="宋体" w:eastAsia="宋体" w:cs="宋体"/>
                <w:sz w:val="21"/>
                <w:szCs w:val="21"/>
                <w:lang w:val="en-US" w:eastAsia="zh-CN"/>
              </w:rPr>
            </w:pPr>
            <w:r>
              <w:rPr>
                <w:rFonts w:hint="eastAsia" w:ascii="宋体" w:hAnsi="宋体" w:eastAsia="宋体" w:cs="宋体"/>
                <w:sz w:val="21"/>
                <w:szCs w:val="21"/>
                <w:lang w:val="en-US" w:eastAsia="zh-CN"/>
              </w:rPr>
              <w:t>现委托</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val="en-US" w:eastAsia="zh-CN"/>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lang w:val="en-US" w:eastAsia="zh-CN"/>
              </w:rPr>
            </w:pPr>
            <w:r>
              <w:rPr>
                <w:rFonts w:hint="eastAsia" w:ascii="宋体" w:hAnsi="宋体" w:eastAsia="宋体" w:cs="宋体"/>
                <w:sz w:val="21"/>
                <w:szCs w:val="21"/>
                <w:lang w:val="en-US" w:eastAsia="zh-CN"/>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noWrap w:val="0"/>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noWrap w:val="0"/>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szCs w:val="21"/>
          <w:shd w:val="clear" w:color="auto" w:fill="FFFFFF"/>
        </w:rPr>
        <w:t>注：</w:t>
      </w:r>
      <w:r>
        <w:rPr>
          <w:rFonts w:hint="eastAsia" w:ascii="宋体" w:hAnsi="宋体"/>
          <w:b/>
          <w:bCs/>
          <w:szCs w:val="21"/>
          <w:shd w:val="clear" w:color="auto" w:fill="FFFFFF"/>
        </w:rPr>
        <w:t>供应商</w:t>
      </w:r>
      <w:r>
        <w:rPr>
          <w:rFonts w:ascii="宋体" w:hAnsi="宋体"/>
          <w:b/>
          <w:bCs/>
          <w:szCs w:val="21"/>
          <w:shd w:val="clear" w:color="auto" w:fill="FFFFFF"/>
        </w:rPr>
        <w:t>应完整填写表格，并对内容的真实性和有效性负全部责任。</w:t>
      </w:r>
      <w:bookmarkStart w:id="42" w:name="_GoBack"/>
      <w:bookmarkEnd w:id="4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3C3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kern w:val="0"/>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Calibri"/>
      <w:kern w:val="0"/>
      <w:sz w:val="24"/>
    </w:rPr>
  </w:style>
  <w:style w:type="paragraph" w:styleId="4">
    <w:name w:val="Plain Text"/>
    <w:basedOn w:val="1"/>
    <w:next w:val="3"/>
    <w:qFormat/>
    <w:uiPriority w:val="0"/>
    <w:rPr>
      <w:rFonts w:ascii="宋体" w:hAnsi="Calibri"/>
      <w:kern w:val="0"/>
      <w:sz w:val="20"/>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2021-11-29T07:30:18Z</dcterms:created>
  <dc:creator>Administrator</dc:creator>
  <cp:lastModifiedBy>距离</cp:lastModifiedBy>
  <dcterms:modified xsi:type="dcterms:W3CDTF">2021-11-29T07:30:22Z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8BCF71A2B9464041B630795EAED53980</vt:lpwstr>
  </property>
</Properties>
</file>