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楷体_GB2312" w:hAnsi="宋体" w:eastAsia="楷体_GB2312"/>
          <w:color w:val="auto"/>
          <w:kern w:val="2"/>
          <w:sz w:val="32"/>
          <w:szCs w:val="32"/>
          <w:highlight w:val="none"/>
        </w:rPr>
      </w:pPr>
      <w:r>
        <w:rPr>
          <w:rFonts w:hint="eastAsia" w:ascii="楷体_GB2312" w:hAnsi="宋体" w:eastAsia="楷体_GB2312"/>
          <w:color w:val="auto"/>
          <w:kern w:val="2"/>
          <w:sz w:val="32"/>
          <w:szCs w:val="32"/>
          <w:highlight w:val="none"/>
        </w:rPr>
        <w:t>2019年武进区排水设施巡查管护项目</w:t>
      </w:r>
    </w:p>
    <w:p>
      <w:pPr>
        <w:pStyle w:val="2"/>
        <w:rPr>
          <w:rFonts w:ascii="楷体_GB2312" w:hAnsi="宋体" w:eastAsia="楷体_GB2312"/>
          <w:color w:val="auto"/>
          <w:kern w:val="2"/>
          <w:sz w:val="32"/>
          <w:szCs w:val="32"/>
          <w:highlight w:val="none"/>
        </w:rPr>
      </w:pPr>
      <w:r>
        <w:rPr>
          <w:rFonts w:hint="eastAsia" w:ascii="楷体_GB2312" w:hAnsi="宋体" w:eastAsia="楷体_GB2312"/>
          <w:color w:val="auto"/>
          <w:kern w:val="2"/>
          <w:sz w:val="32"/>
          <w:szCs w:val="32"/>
          <w:highlight w:val="none"/>
        </w:rPr>
        <w:t>招标公告</w:t>
      </w:r>
      <w:bookmarkStart w:id="0" w:name="OLE_LINK1"/>
    </w:p>
    <w:bookmarkEnd w:id="0"/>
    <w:p>
      <w:pPr>
        <w:adjustRightInd w:val="0"/>
        <w:snapToGrid w:val="0"/>
        <w:spacing w:line="400" w:lineRule="exact"/>
        <w:jc w:val="center"/>
        <w:rPr>
          <w:rFonts w:hint="eastAsia" w:ascii="楷体_GB2312" w:hAnsi="宋体" w:eastAsia="楷体_GB2312"/>
          <w:color w:val="auto"/>
          <w:sz w:val="24"/>
          <w:szCs w:val="24"/>
          <w:highlight w:val="none"/>
          <w:lang w:val="en-US" w:eastAsia="zh-CN"/>
        </w:rPr>
      </w:pPr>
      <w:r>
        <w:rPr>
          <w:rFonts w:hint="eastAsia" w:ascii="楷体_GB2312" w:hAnsi="宋体" w:eastAsia="楷体_GB2312"/>
          <w:color w:val="auto"/>
          <w:sz w:val="24"/>
          <w:szCs w:val="24"/>
          <w:highlight w:val="none"/>
        </w:rPr>
        <w:t>采购编号：</w:t>
      </w:r>
      <w:r>
        <w:rPr>
          <w:rFonts w:hint="eastAsia" w:ascii="楷体_GB2312" w:hAnsi="宋体" w:eastAsia="楷体_GB2312"/>
          <w:color w:val="auto"/>
          <w:sz w:val="24"/>
          <w:szCs w:val="24"/>
          <w:highlight w:val="none"/>
          <w:lang w:val="en-US" w:eastAsia="zh-CN"/>
        </w:rPr>
        <w:t>常建采20190201</w:t>
      </w:r>
    </w:p>
    <w:p>
      <w:pPr>
        <w:spacing w:line="400" w:lineRule="exact"/>
        <w:ind w:firstLine="480" w:firstLineChars="200"/>
        <w:jc w:val="left"/>
        <w:rPr>
          <w:rFonts w:ascii="楷体" w:hAnsi="楷体" w:eastAsia="楷体"/>
          <w:bCs/>
          <w:color w:val="auto"/>
          <w:sz w:val="24"/>
          <w:highlight w:val="none"/>
        </w:rPr>
      </w:pPr>
      <w:r>
        <w:rPr>
          <w:rFonts w:hint="eastAsia" w:ascii="楷体" w:hAnsi="楷体" w:eastAsia="楷体"/>
          <w:bCs/>
          <w:color w:val="auto"/>
          <w:sz w:val="24"/>
          <w:highlight w:val="none"/>
        </w:rPr>
        <w:t>根据《中华人民共和国招投标法》等相关规定，</w:t>
      </w:r>
      <w:r>
        <w:rPr>
          <w:rFonts w:hint="eastAsia" w:ascii="楷体" w:hAnsi="楷体" w:eastAsia="楷体"/>
          <w:b/>
          <w:color w:val="auto"/>
          <w:sz w:val="24"/>
          <w:szCs w:val="24"/>
          <w:highlight w:val="none"/>
          <w:u w:val="single"/>
        </w:rPr>
        <w:t>江苏大禹水务股份有限公司</w:t>
      </w:r>
      <w:r>
        <w:rPr>
          <w:rFonts w:hint="eastAsia" w:ascii="楷体" w:hAnsi="楷体" w:eastAsia="楷体"/>
          <w:bCs/>
          <w:color w:val="auto"/>
          <w:sz w:val="24"/>
          <w:highlight w:val="none"/>
        </w:rPr>
        <w:t>的</w:t>
      </w:r>
      <w:r>
        <w:rPr>
          <w:rFonts w:hint="eastAsia" w:ascii="楷体" w:hAnsi="楷体" w:eastAsia="楷体"/>
          <w:b/>
          <w:color w:val="auto"/>
          <w:sz w:val="24"/>
          <w:szCs w:val="24"/>
          <w:highlight w:val="none"/>
          <w:u w:val="single"/>
        </w:rPr>
        <w:t>2019年武进区排水设施巡查管护项目</w:t>
      </w:r>
      <w:r>
        <w:rPr>
          <w:rFonts w:hint="eastAsia" w:ascii="楷体" w:hAnsi="楷体" w:eastAsia="楷体"/>
          <w:bCs/>
          <w:color w:val="auto"/>
          <w:sz w:val="24"/>
          <w:highlight w:val="none"/>
        </w:rPr>
        <w:t>（项目名称）已具备招标条件，现对该项目进行公开招标，邀请合格的投标人前来投标。</w:t>
      </w: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一、项目概况</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、项目名称：</w:t>
      </w:r>
      <w:r>
        <w:rPr>
          <w:rFonts w:hint="eastAsia" w:ascii="楷体_GB2312" w:hAnsi="宋体" w:eastAsia="楷体_GB2312"/>
          <w:b/>
          <w:color w:val="auto"/>
          <w:sz w:val="24"/>
          <w:szCs w:val="24"/>
          <w:highlight w:val="none"/>
        </w:rPr>
        <w:t>2019年武进区排水设施巡查管护项目</w:t>
      </w:r>
    </w:p>
    <w:p>
      <w:pPr>
        <w:snapToGrid w:val="0"/>
        <w:spacing w:line="400" w:lineRule="exact"/>
        <w:ind w:firstLine="480" w:firstLineChars="200"/>
        <w:rPr>
          <w:rFonts w:ascii="楷体_GB2312" w:hAnsi="宋体" w:eastAsia="楷体_GB2312"/>
          <w:color w:val="auto"/>
          <w:sz w:val="24"/>
          <w:szCs w:val="24"/>
          <w:highlight w:val="none"/>
          <w:u w:val="single"/>
        </w:rPr>
      </w:pP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、采购编号：</w:t>
      </w:r>
      <w:r>
        <w:rPr>
          <w:rFonts w:hint="eastAsia" w:ascii="楷体_GB2312" w:hAnsi="宋体" w:eastAsia="楷体_GB2312"/>
          <w:color w:val="auto"/>
          <w:sz w:val="24"/>
          <w:szCs w:val="24"/>
          <w:highlight w:val="none"/>
          <w:lang w:val="en-US" w:eastAsia="zh-CN"/>
        </w:rPr>
        <w:t>常建采20190201</w:t>
      </w:r>
      <w:r>
        <w:rPr>
          <w:rFonts w:hint="eastAsia" w:ascii="楷体_GB2312" w:hAnsi="宋体" w:eastAsia="楷体_GB2312"/>
          <w:color w:val="auto"/>
          <w:sz w:val="24"/>
          <w:szCs w:val="24"/>
          <w:highlight w:val="none"/>
        </w:rPr>
        <w:t xml:space="preserve">          </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3</w:t>
      </w:r>
      <w:r>
        <w:rPr>
          <w:rFonts w:hint="eastAsia" w:ascii="楷体_GB2312" w:hAnsi="宋体" w:eastAsia="楷体_GB2312"/>
          <w:color w:val="auto"/>
          <w:sz w:val="24"/>
          <w:szCs w:val="24"/>
          <w:highlight w:val="none"/>
        </w:rPr>
        <w:t>、项目范围、内容及要求：</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w:t>
      </w: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）本项目共划分四个标段，一标段：武进中心城区（东至青洋路、西至淹城路、北至区界、南至武南路），二标段：高新区、前黄镇，三标段：雪堰镇、礼嘉镇、遥观镇、洛阳镇，四标段：牛塘镇、湟里镇、</w:t>
      </w:r>
      <w:r>
        <w:rPr>
          <w:rFonts w:hint="eastAsia" w:ascii="楷体_GB2312" w:hAnsi="宋体" w:eastAsia="楷体_GB2312"/>
          <w:color w:val="auto"/>
          <w:sz w:val="24"/>
          <w:szCs w:val="24"/>
          <w:highlight w:val="none"/>
        </w:rPr>
        <w:t>嘉泽镇</w:t>
      </w:r>
      <w:r>
        <w:rPr>
          <w:rFonts w:hint="eastAsia" w:ascii="楷体_GB2312" w:hAnsi="宋体" w:eastAsia="楷体_GB2312"/>
          <w:color w:val="auto"/>
          <w:sz w:val="24"/>
          <w:szCs w:val="24"/>
          <w:highlight w:val="none"/>
          <w:lang w:eastAsia="zh-CN"/>
        </w:rPr>
        <w:t>、</w:t>
      </w:r>
      <w:r>
        <w:rPr>
          <w:rFonts w:hint="eastAsia" w:ascii="楷体_GB2312" w:hAnsi="宋体" w:eastAsia="楷体_GB2312"/>
          <w:color w:val="auto"/>
          <w:sz w:val="24"/>
          <w:szCs w:val="24"/>
          <w:highlight w:val="none"/>
          <w:lang w:val="en-US" w:eastAsia="zh-CN"/>
        </w:rPr>
        <w:t>经发区</w:t>
      </w:r>
      <w:r>
        <w:rPr>
          <w:rFonts w:hint="eastAsia" w:ascii="楷体_GB2312" w:hAnsi="宋体" w:eastAsia="楷体_GB2312"/>
          <w:color w:val="auto"/>
          <w:sz w:val="24"/>
          <w:szCs w:val="24"/>
          <w:highlight w:val="none"/>
        </w:rPr>
        <w:t>。投标单位</w:t>
      </w:r>
      <w:r>
        <w:rPr>
          <w:rFonts w:hint="eastAsia" w:ascii="楷体_GB2312" w:hAnsi="宋体" w:eastAsia="楷体_GB2312"/>
          <w:color w:val="auto"/>
          <w:sz w:val="24"/>
          <w:szCs w:val="24"/>
          <w:highlight w:val="none"/>
          <w:lang w:eastAsia="zh-CN"/>
        </w:rPr>
        <w:t>只</w:t>
      </w:r>
      <w:r>
        <w:rPr>
          <w:rFonts w:hint="eastAsia" w:ascii="楷体_GB2312" w:hAnsi="宋体" w:eastAsia="楷体_GB2312"/>
          <w:color w:val="auto"/>
          <w:sz w:val="24"/>
          <w:szCs w:val="24"/>
          <w:highlight w:val="none"/>
        </w:rPr>
        <w:t>可参与</w:t>
      </w:r>
      <w:r>
        <w:rPr>
          <w:rFonts w:hint="eastAsia" w:ascii="楷体_GB2312" w:hAnsi="宋体" w:eastAsia="楷体_GB2312"/>
          <w:color w:val="auto"/>
          <w:sz w:val="24"/>
          <w:szCs w:val="24"/>
          <w:highlight w:val="none"/>
          <w:lang w:eastAsia="zh-CN"/>
        </w:rPr>
        <w:t>一个标段</w:t>
      </w:r>
      <w:r>
        <w:rPr>
          <w:rFonts w:hint="eastAsia" w:ascii="楷体_GB2312" w:hAnsi="宋体" w:eastAsia="楷体_GB2312"/>
          <w:color w:val="auto"/>
          <w:sz w:val="24"/>
          <w:szCs w:val="24"/>
          <w:highlight w:val="none"/>
        </w:rPr>
        <w:t>的投标。</w:t>
      </w:r>
    </w:p>
    <w:p>
      <w:pPr>
        <w:snapToGrid w:val="0"/>
        <w:spacing w:line="400" w:lineRule="exact"/>
        <w:ind w:firstLine="480" w:firstLineChars="200"/>
        <w:rPr>
          <w:rFonts w:hint="eastAsia"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w:t>
      </w: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）工作内容为各标段范围内的雨污水管网、雨污水井、雨水</w:t>
      </w:r>
      <w:r>
        <w:rPr>
          <w:rFonts w:hint="eastAsia" w:ascii="楷体_GB2312" w:eastAsia="楷体_GB2312"/>
          <w:color w:val="auto"/>
          <w:kern w:val="44"/>
          <w:sz w:val="24"/>
          <w:szCs w:val="24"/>
          <w:highlight w:val="none"/>
          <w:lang w:eastAsia="zh-CN"/>
        </w:rPr>
        <w:t>篦</w:t>
      </w:r>
      <w:r>
        <w:rPr>
          <w:rFonts w:hint="eastAsia" w:ascii="楷体_GB2312" w:eastAsia="楷体_GB2312"/>
          <w:color w:val="auto"/>
          <w:kern w:val="44"/>
          <w:sz w:val="24"/>
          <w:szCs w:val="24"/>
          <w:highlight w:val="none"/>
        </w:rPr>
        <w:t>口</w:t>
      </w:r>
      <w:r>
        <w:rPr>
          <w:rFonts w:hint="eastAsia" w:ascii="楷体_GB2312" w:hAnsi="宋体" w:eastAsia="楷体_GB2312"/>
          <w:color w:val="auto"/>
          <w:sz w:val="24"/>
          <w:szCs w:val="24"/>
          <w:highlight w:val="none"/>
        </w:rPr>
        <w:t>、压力输送管巡查、清通、管护、看管、雨污水管内疏通的垃圾淤泥清运处理</w:t>
      </w:r>
      <w:r>
        <w:rPr>
          <w:rFonts w:hint="eastAsia" w:ascii="楷体_GB2312" w:hAnsi="宋体" w:eastAsia="楷体_GB2312"/>
          <w:color w:val="auto"/>
          <w:sz w:val="24"/>
          <w:szCs w:val="24"/>
          <w:highlight w:val="none"/>
          <w:lang w:eastAsia="zh-CN"/>
        </w:rPr>
        <w:t>及汛期</w:t>
      </w:r>
      <w:r>
        <w:rPr>
          <w:rFonts w:hint="eastAsia" w:ascii="楷体_GB2312" w:hAnsi="宋体" w:eastAsia="楷体_GB2312"/>
          <w:color w:val="auto"/>
          <w:sz w:val="24"/>
          <w:szCs w:val="24"/>
          <w:highlight w:val="none"/>
        </w:rPr>
        <w:t>防汛工作。</w:t>
      </w:r>
    </w:p>
    <w:p>
      <w:pPr>
        <w:snapToGrid w:val="0"/>
        <w:spacing w:line="400" w:lineRule="exact"/>
        <w:ind w:firstLine="480" w:firstLineChars="200"/>
        <w:rPr>
          <w:rFonts w:hint="eastAsia" w:ascii="楷体_GB2312" w:hAnsi="宋体" w:eastAsia="楷体_GB2312"/>
          <w:color w:val="auto"/>
          <w:sz w:val="24"/>
          <w:szCs w:val="24"/>
          <w:highlight w:val="none"/>
          <w:lang w:val="en-US" w:eastAsia="zh-CN"/>
        </w:rPr>
      </w:pPr>
      <w:r>
        <w:rPr>
          <w:rFonts w:hint="eastAsia" w:ascii="楷体_GB2312" w:hAnsi="宋体" w:eastAsia="楷体_GB2312"/>
          <w:color w:val="auto"/>
          <w:sz w:val="24"/>
          <w:szCs w:val="24"/>
          <w:highlight w:val="none"/>
          <w:lang w:val="en-US" w:eastAsia="zh-CN"/>
        </w:rPr>
        <w:t>（3）若任一标段出现流标情况，不影响其余任何一标段的开标结果。</w:t>
      </w:r>
    </w:p>
    <w:p>
      <w:pPr>
        <w:snapToGrid w:val="0"/>
        <w:spacing w:line="400" w:lineRule="exact"/>
        <w:ind w:firstLine="480" w:firstLineChars="200"/>
        <w:rPr>
          <w:rFonts w:hint="eastAsia" w:ascii="楷体_GB2312" w:hAnsi="宋体" w:eastAsia="楷体_GB2312"/>
          <w:color w:val="auto"/>
          <w:sz w:val="24"/>
          <w:szCs w:val="24"/>
          <w:highlight w:val="none"/>
        </w:rPr>
      </w:pPr>
      <w:r>
        <w:rPr>
          <w:rFonts w:ascii="楷体_GB2312" w:hAnsi="宋体" w:eastAsia="楷体_GB2312"/>
          <w:color w:val="auto"/>
          <w:sz w:val="24"/>
          <w:szCs w:val="24"/>
          <w:highlight w:val="none"/>
        </w:rPr>
        <w:t>4</w:t>
      </w:r>
      <w:r>
        <w:rPr>
          <w:rFonts w:hint="eastAsia" w:ascii="楷体_GB2312" w:hAnsi="宋体" w:eastAsia="楷体_GB2312"/>
          <w:color w:val="auto"/>
          <w:sz w:val="24"/>
          <w:szCs w:val="24"/>
          <w:highlight w:val="none"/>
        </w:rPr>
        <w:t>、本项目各标段工程量清单：见附件</w:t>
      </w: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5、管护期：一年。</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6、本项目最高限价</w:t>
      </w:r>
      <w:r>
        <w:rPr>
          <w:rFonts w:ascii="楷体_GB2312" w:hAnsi="宋体" w:eastAsia="楷体_GB2312"/>
          <w:color w:val="auto"/>
          <w:sz w:val="24"/>
          <w:szCs w:val="24"/>
          <w:highlight w:val="none"/>
        </w:rPr>
        <w:t>(</w:t>
      </w:r>
      <w:r>
        <w:rPr>
          <w:rFonts w:hint="eastAsia" w:ascii="楷体_GB2312" w:hAnsi="宋体" w:eastAsia="楷体_GB2312"/>
          <w:color w:val="auto"/>
          <w:sz w:val="24"/>
          <w:szCs w:val="24"/>
          <w:highlight w:val="none"/>
        </w:rPr>
        <w:t>本项目采用单价控制</w:t>
      </w:r>
      <w:r>
        <w:rPr>
          <w:rFonts w:ascii="楷体_GB2312" w:hAnsi="宋体" w:eastAsia="楷体_GB2312"/>
          <w:color w:val="auto"/>
          <w:sz w:val="24"/>
          <w:szCs w:val="24"/>
          <w:highlight w:val="none"/>
        </w:rPr>
        <w:t>)</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w:t>
      </w:r>
      <w:r>
        <w:rPr>
          <w:rFonts w:ascii="楷体_GB2312" w:hAnsi="宋体" w:eastAsia="楷体_GB2312"/>
          <w:bCs/>
          <w:color w:val="auto"/>
          <w:sz w:val="24"/>
          <w:szCs w:val="24"/>
          <w:highlight w:val="none"/>
        </w:rPr>
        <w:t>1</w:t>
      </w:r>
      <w:r>
        <w:rPr>
          <w:rFonts w:hint="eastAsia" w:ascii="楷体_GB2312" w:hAnsi="宋体" w:eastAsia="楷体_GB2312"/>
          <w:bCs/>
          <w:color w:val="auto"/>
          <w:sz w:val="24"/>
          <w:szCs w:val="24"/>
          <w:highlight w:val="none"/>
        </w:rPr>
        <w:t>）总价最高限价为</w:t>
      </w:r>
      <w:r>
        <w:rPr>
          <w:rFonts w:ascii="楷体_GB2312" w:hAnsi="宋体" w:eastAsia="楷体_GB2312"/>
          <w:bCs/>
          <w:color w:val="auto"/>
          <w:sz w:val="24"/>
          <w:szCs w:val="24"/>
          <w:highlight w:val="none"/>
        </w:rPr>
        <w:t>:</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一标段：</w:t>
      </w:r>
      <w:r>
        <w:rPr>
          <w:rFonts w:hint="eastAsia" w:ascii="楷体_GB2312" w:hAnsi="宋体" w:eastAsia="楷体_GB2312"/>
          <w:bCs/>
          <w:color w:val="auto"/>
          <w:sz w:val="24"/>
          <w:szCs w:val="24"/>
          <w:highlight w:val="none"/>
          <w:lang w:val="en-US" w:eastAsia="zh-CN"/>
        </w:rPr>
        <w:t>4358700</w:t>
      </w:r>
      <w:r>
        <w:rPr>
          <w:rFonts w:hint="eastAsia" w:ascii="楷体_GB2312" w:hAnsi="宋体" w:eastAsia="楷体_GB2312"/>
          <w:bCs/>
          <w:color w:val="auto"/>
          <w:sz w:val="24"/>
          <w:szCs w:val="24"/>
          <w:highlight w:val="none"/>
        </w:rPr>
        <w:t>元/</w:t>
      </w:r>
      <w:r>
        <w:rPr>
          <w:rFonts w:ascii="楷体_GB2312" w:hAnsi="宋体" w:eastAsia="楷体_GB2312"/>
          <w:bCs/>
          <w:color w:val="auto"/>
          <w:sz w:val="24"/>
          <w:szCs w:val="24"/>
          <w:highlight w:val="none"/>
        </w:rPr>
        <w:t>年</w:t>
      </w:r>
      <w:r>
        <w:rPr>
          <w:rFonts w:hint="eastAsia" w:ascii="楷体_GB2312" w:hAnsi="宋体" w:eastAsia="楷体_GB2312"/>
          <w:bCs/>
          <w:color w:val="auto"/>
          <w:sz w:val="24"/>
          <w:szCs w:val="24"/>
          <w:highlight w:val="none"/>
        </w:rPr>
        <w:t>；</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二标段：</w:t>
      </w:r>
      <w:r>
        <w:rPr>
          <w:rFonts w:hint="eastAsia" w:ascii="楷体_GB2312" w:hAnsi="宋体" w:eastAsia="楷体_GB2312"/>
          <w:bCs/>
          <w:color w:val="auto"/>
          <w:sz w:val="24"/>
          <w:szCs w:val="24"/>
          <w:highlight w:val="none"/>
          <w:lang w:val="en-US" w:eastAsia="zh-CN"/>
        </w:rPr>
        <w:t>1242900</w:t>
      </w:r>
      <w:r>
        <w:rPr>
          <w:rFonts w:hint="eastAsia" w:ascii="楷体_GB2312" w:hAnsi="宋体" w:eastAsia="楷体_GB2312"/>
          <w:bCs/>
          <w:color w:val="auto"/>
          <w:sz w:val="24"/>
          <w:szCs w:val="24"/>
          <w:highlight w:val="none"/>
        </w:rPr>
        <w:t>元/</w:t>
      </w:r>
      <w:r>
        <w:rPr>
          <w:rFonts w:ascii="楷体_GB2312" w:hAnsi="宋体" w:eastAsia="楷体_GB2312"/>
          <w:bCs/>
          <w:color w:val="auto"/>
          <w:sz w:val="24"/>
          <w:szCs w:val="24"/>
          <w:highlight w:val="none"/>
        </w:rPr>
        <w:t>年</w:t>
      </w:r>
      <w:r>
        <w:rPr>
          <w:rFonts w:hint="eastAsia" w:ascii="楷体_GB2312" w:hAnsi="宋体" w:eastAsia="楷体_GB2312"/>
          <w:bCs/>
          <w:color w:val="auto"/>
          <w:sz w:val="24"/>
          <w:szCs w:val="24"/>
          <w:highlight w:val="none"/>
        </w:rPr>
        <w:t>；</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三标段：</w:t>
      </w:r>
      <w:r>
        <w:rPr>
          <w:rFonts w:hint="eastAsia" w:ascii="楷体_GB2312" w:hAnsi="宋体" w:eastAsia="楷体_GB2312"/>
          <w:bCs/>
          <w:color w:val="auto"/>
          <w:sz w:val="24"/>
          <w:szCs w:val="24"/>
          <w:highlight w:val="none"/>
          <w:lang w:val="en-US" w:eastAsia="zh-CN"/>
        </w:rPr>
        <w:t>1492200</w:t>
      </w:r>
      <w:r>
        <w:rPr>
          <w:rFonts w:hint="eastAsia" w:ascii="楷体_GB2312" w:hAnsi="宋体" w:eastAsia="楷体_GB2312"/>
          <w:bCs/>
          <w:color w:val="auto"/>
          <w:sz w:val="24"/>
          <w:szCs w:val="24"/>
          <w:highlight w:val="none"/>
        </w:rPr>
        <w:t>元/</w:t>
      </w:r>
      <w:r>
        <w:rPr>
          <w:rFonts w:ascii="楷体_GB2312" w:hAnsi="宋体" w:eastAsia="楷体_GB2312"/>
          <w:bCs/>
          <w:color w:val="auto"/>
          <w:sz w:val="24"/>
          <w:szCs w:val="24"/>
          <w:highlight w:val="none"/>
        </w:rPr>
        <w:t>年</w:t>
      </w:r>
      <w:r>
        <w:rPr>
          <w:rFonts w:hint="eastAsia" w:ascii="楷体_GB2312" w:hAnsi="宋体" w:eastAsia="楷体_GB2312"/>
          <w:bCs/>
          <w:color w:val="auto"/>
          <w:sz w:val="24"/>
          <w:szCs w:val="24"/>
          <w:highlight w:val="none"/>
        </w:rPr>
        <w:t>；</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四标段：</w:t>
      </w:r>
      <w:r>
        <w:rPr>
          <w:rFonts w:hint="eastAsia" w:ascii="楷体_GB2312" w:hAnsi="宋体" w:eastAsia="楷体_GB2312"/>
          <w:bCs/>
          <w:color w:val="auto"/>
          <w:sz w:val="24"/>
          <w:szCs w:val="24"/>
          <w:highlight w:val="none"/>
          <w:lang w:val="en-US" w:eastAsia="zh-CN"/>
        </w:rPr>
        <w:t>891000</w:t>
      </w:r>
      <w:r>
        <w:rPr>
          <w:rFonts w:hint="eastAsia" w:ascii="楷体_GB2312" w:hAnsi="宋体" w:eastAsia="楷体_GB2312"/>
          <w:bCs/>
          <w:color w:val="auto"/>
          <w:sz w:val="24"/>
          <w:szCs w:val="24"/>
          <w:highlight w:val="none"/>
        </w:rPr>
        <w:t>元/</w:t>
      </w:r>
      <w:r>
        <w:rPr>
          <w:rFonts w:ascii="楷体_GB2312" w:hAnsi="宋体" w:eastAsia="楷体_GB2312"/>
          <w:bCs/>
          <w:color w:val="auto"/>
          <w:sz w:val="24"/>
          <w:szCs w:val="24"/>
          <w:highlight w:val="none"/>
        </w:rPr>
        <w:t>年</w:t>
      </w:r>
      <w:r>
        <w:rPr>
          <w:rFonts w:hint="eastAsia" w:ascii="楷体_GB2312" w:hAnsi="宋体" w:eastAsia="楷体_GB2312"/>
          <w:bCs/>
          <w:color w:val="auto"/>
          <w:sz w:val="24"/>
          <w:szCs w:val="24"/>
          <w:highlight w:val="none"/>
        </w:rPr>
        <w:t>。</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w:t>
      </w:r>
      <w:r>
        <w:rPr>
          <w:rFonts w:ascii="楷体_GB2312" w:hAnsi="宋体" w:eastAsia="楷体_GB2312"/>
          <w:bCs/>
          <w:color w:val="auto"/>
          <w:sz w:val="24"/>
          <w:szCs w:val="24"/>
          <w:highlight w:val="none"/>
        </w:rPr>
        <w:t>2</w:t>
      </w:r>
      <w:r>
        <w:rPr>
          <w:rFonts w:hint="eastAsia" w:ascii="楷体_GB2312" w:hAnsi="宋体" w:eastAsia="楷体_GB2312"/>
          <w:bCs/>
          <w:color w:val="auto"/>
          <w:sz w:val="24"/>
          <w:szCs w:val="24"/>
          <w:highlight w:val="none"/>
        </w:rPr>
        <w:t>）单价最高限价：</w:t>
      </w:r>
      <w:r>
        <w:rPr>
          <w:rFonts w:hint="eastAsia" w:ascii="楷体_GB2312" w:hAnsi="宋体" w:eastAsia="楷体_GB2312"/>
          <w:color w:val="auto"/>
          <w:sz w:val="24"/>
          <w:szCs w:val="24"/>
          <w:highlight w:val="none"/>
        </w:rPr>
        <w:t>见附件</w:t>
      </w:r>
      <w:r>
        <w:rPr>
          <w:rFonts w:ascii="楷体_GB2312" w:hAnsi="宋体" w:eastAsia="楷体_GB2312"/>
          <w:color w:val="auto"/>
          <w:sz w:val="24"/>
          <w:szCs w:val="24"/>
          <w:highlight w:val="none"/>
        </w:rPr>
        <w:t>3</w:t>
      </w:r>
    </w:p>
    <w:p>
      <w:pPr>
        <w:snapToGrid w:val="0"/>
        <w:spacing w:line="400" w:lineRule="exact"/>
        <w:ind w:firstLine="480" w:firstLineChars="200"/>
        <w:rPr>
          <w:rFonts w:hint="eastAsia"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7、报价包含：</w:t>
      </w:r>
    </w:p>
    <w:p>
      <w:pPr>
        <w:snapToGrid w:val="0"/>
        <w:spacing w:line="400" w:lineRule="exact"/>
        <w:ind w:firstLine="480" w:firstLineChars="200"/>
        <w:rPr>
          <w:rFonts w:ascii="楷体_GB2312" w:hAnsi="宋体" w:eastAsia="楷体_GB2312"/>
          <w:bCs/>
          <w:color w:val="auto"/>
          <w:sz w:val="24"/>
          <w:szCs w:val="24"/>
          <w:highlight w:val="none"/>
        </w:rPr>
      </w:pPr>
      <w:r>
        <w:rPr>
          <w:rFonts w:hint="eastAsia" w:ascii="楷体_GB2312" w:hAnsi="宋体" w:eastAsia="楷体_GB2312"/>
          <w:bCs/>
          <w:color w:val="auto"/>
          <w:sz w:val="24"/>
          <w:szCs w:val="24"/>
          <w:highlight w:val="none"/>
        </w:rPr>
        <w:t>（</w:t>
      </w:r>
      <w:r>
        <w:rPr>
          <w:rFonts w:ascii="楷体_GB2312" w:hAnsi="宋体" w:eastAsia="楷体_GB2312"/>
          <w:bCs/>
          <w:color w:val="auto"/>
          <w:sz w:val="24"/>
          <w:szCs w:val="24"/>
          <w:highlight w:val="none"/>
        </w:rPr>
        <w:t>1</w:t>
      </w:r>
      <w:r>
        <w:rPr>
          <w:rFonts w:hint="eastAsia" w:ascii="楷体_GB2312" w:hAnsi="宋体" w:eastAsia="楷体_GB2312"/>
          <w:bCs/>
          <w:color w:val="auto"/>
          <w:sz w:val="24"/>
          <w:szCs w:val="24"/>
          <w:highlight w:val="none"/>
        </w:rPr>
        <w:t>）雨水管道、污水管道管护单价包含：本标段内与主管网连通的</w:t>
      </w:r>
      <w:r>
        <w:rPr>
          <w:rFonts w:hint="eastAsia" w:ascii="楷体_GB2312" w:hAnsi="宋体" w:eastAsia="楷体_GB2312"/>
          <w:color w:val="auto"/>
          <w:sz w:val="24"/>
          <w:szCs w:val="24"/>
          <w:highlight w:val="none"/>
        </w:rPr>
        <w:t>支管、支管井、雨水</w:t>
      </w:r>
      <w:r>
        <w:rPr>
          <w:rFonts w:hint="eastAsia" w:ascii="楷体_GB2312" w:eastAsia="楷体_GB2312"/>
          <w:color w:val="auto"/>
          <w:kern w:val="44"/>
          <w:sz w:val="24"/>
          <w:szCs w:val="24"/>
          <w:highlight w:val="none"/>
          <w:lang w:eastAsia="zh-CN"/>
        </w:rPr>
        <w:t>篦</w:t>
      </w:r>
      <w:r>
        <w:rPr>
          <w:rFonts w:hint="eastAsia" w:ascii="楷体_GB2312" w:eastAsia="楷体_GB2312"/>
          <w:color w:val="auto"/>
          <w:kern w:val="44"/>
          <w:sz w:val="24"/>
          <w:szCs w:val="24"/>
          <w:highlight w:val="none"/>
        </w:rPr>
        <w:t>口及</w:t>
      </w:r>
      <w:r>
        <w:rPr>
          <w:rFonts w:hint="eastAsia" w:ascii="楷体_GB2312" w:eastAsia="楷体_GB2312"/>
          <w:color w:val="auto"/>
          <w:kern w:val="44"/>
          <w:sz w:val="24"/>
          <w:szCs w:val="24"/>
          <w:highlight w:val="none"/>
          <w:lang w:eastAsia="zh-CN"/>
        </w:rPr>
        <w:t>篦</w:t>
      </w:r>
      <w:r>
        <w:rPr>
          <w:rFonts w:hint="eastAsia" w:ascii="楷体_GB2312" w:eastAsia="楷体_GB2312"/>
          <w:color w:val="auto"/>
          <w:kern w:val="44"/>
          <w:sz w:val="24"/>
          <w:szCs w:val="24"/>
          <w:highlight w:val="none"/>
        </w:rPr>
        <w:t>口</w:t>
      </w:r>
      <w:r>
        <w:rPr>
          <w:rFonts w:hint="eastAsia" w:ascii="楷体_GB2312" w:hAnsi="宋体" w:eastAsia="楷体_GB2312"/>
          <w:color w:val="auto"/>
          <w:sz w:val="24"/>
          <w:szCs w:val="24"/>
          <w:highlight w:val="none"/>
        </w:rPr>
        <w:t>支管的管护费用；雨污水管、井内疏通的垃圾和淤泥的清理、外运、处置费用</w:t>
      </w:r>
      <w:r>
        <w:rPr>
          <w:rFonts w:hint="eastAsia" w:ascii="楷体_GB2312" w:hAnsi="宋体" w:eastAsia="楷体_GB2312"/>
          <w:color w:val="auto"/>
          <w:sz w:val="24"/>
          <w:szCs w:val="24"/>
          <w:highlight w:val="none"/>
          <w:lang w:eastAsia="zh-CN"/>
        </w:rPr>
        <w:t>（不包含淤泥处置）</w:t>
      </w:r>
      <w:r>
        <w:rPr>
          <w:rFonts w:hint="eastAsia" w:ascii="楷体_GB2312" w:hAnsi="宋体" w:eastAsia="楷体_GB2312"/>
          <w:color w:val="auto"/>
          <w:sz w:val="24"/>
          <w:szCs w:val="24"/>
          <w:highlight w:val="none"/>
        </w:rPr>
        <w:t>。</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w:t>
      </w:r>
      <w:r>
        <w:rPr>
          <w:rFonts w:hint="eastAsia" w:ascii="楷体_GB2312" w:hAnsi="宋体" w:eastAsia="楷体_GB2312"/>
          <w:color w:val="auto"/>
          <w:sz w:val="24"/>
          <w:szCs w:val="24"/>
          <w:highlight w:val="none"/>
          <w:lang w:val="en-US" w:eastAsia="zh-CN"/>
        </w:rPr>
        <w:t>2</w:t>
      </w:r>
      <w:r>
        <w:rPr>
          <w:rFonts w:hint="eastAsia" w:ascii="楷体_GB2312" w:hAnsi="宋体" w:eastAsia="楷体_GB2312"/>
          <w:color w:val="auto"/>
          <w:sz w:val="24"/>
          <w:szCs w:val="24"/>
          <w:highlight w:val="none"/>
        </w:rPr>
        <w:t>）管护工作需配置的机械、设备、措施等费用。</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w:t>
      </w:r>
      <w:r>
        <w:rPr>
          <w:rFonts w:hint="eastAsia" w:ascii="楷体_GB2312" w:hAnsi="宋体" w:eastAsia="楷体_GB2312"/>
          <w:color w:val="auto"/>
          <w:sz w:val="24"/>
          <w:szCs w:val="24"/>
          <w:highlight w:val="none"/>
          <w:lang w:val="en-US" w:eastAsia="zh-CN"/>
        </w:rPr>
        <w:t>3</w:t>
      </w:r>
      <w:r>
        <w:rPr>
          <w:rFonts w:hint="eastAsia" w:ascii="楷体_GB2312" w:hAnsi="宋体" w:eastAsia="楷体_GB2312"/>
          <w:color w:val="auto"/>
          <w:sz w:val="24"/>
          <w:szCs w:val="24"/>
          <w:highlight w:val="none"/>
        </w:rPr>
        <w:t>）完成该工程项目的成本、材料费、利润、税金、开办费、技术措施费、风险费、规费及政策性文件规定费用等所有费用。</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w:t>
      </w:r>
      <w:r>
        <w:rPr>
          <w:rFonts w:hint="eastAsia" w:ascii="楷体_GB2312" w:hAnsi="宋体" w:eastAsia="楷体_GB2312"/>
          <w:color w:val="auto"/>
          <w:sz w:val="24"/>
          <w:szCs w:val="24"/>
          <w:highlight w:val="none"/>
          <w:lang w:val="en-US" w:eastAsia="zh-CN"/>
        </w:rPr>
        <w:t>4</w:t>
      </w:r>
      <w:r>
        <w:rPr>
          <w:rFonts w:hint="eastAsia" w:ascii="楷体_GB2312" w:hAnsi="宋体" w:eastAsia="楷体_GB2312"/>
          <w:color w:val="auto"/>
          <w:sz w:val="24"/>
          <w:szCs w:val="24"/>
          <w:highlight w:val="none"/>
        </w:rPr>
        <w:t>）满足管护工作要求的其他费用。</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二、合格的投标人必须具备以下条件</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、符合《中华人民共和国政府采购法》第二十二条规定的供应商；</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、应为中华人民共和国境内合法注册的具有独立法人的企业；</w:t>
      </w:r>
    </w:p>
    <w:p>
      <w:pPr>
        <w:snapToGrid w:val="0"/>
        <w:spacing w:line="400" w:lineRule="exact"/>
        <w:ind w:firstLine="480" w:firstLineChars="200"/>
        <w:rPr>
          <w:rFonts w:hint="eastAsia" w:ascii="楷体_GB2312" w:hAnsi="宋体" w:eastAsia="楷体_GB2312"/>
          <w:color w:val="auto"/>
          <w:sz w:val="24"/>
          <w:szCs w:val="24"/>
          <w:highlight w:val="none"/>
        </w:rPr>
      </w:pPr>
      <w:r>
        <w:rPr>
          <w:rFonts w:ascii="楷体_GB2312" w:hAnsi="宋体" w:eastAsia="楷体_GB2312"/>
          <w:color w:val="auto"/>
          <w:sz w:val="24"/>
          <w:szCs w:val="24"/>
          <w:highlight w:val="none"/>
        </w:rPr>
        <w:t>3</w:t>
      </w:r>
      <w:r>
        <w:rPr>
          <w:rFonts w:hint="eastAsia" w:ascii="楷体_GB2312" w:hAnsi="宋体" w:eastAsia="楷体_GB2312"/>
          <w:color w:val="auto"/>
          <w:sz w:val="24"/>
          <w:szCs w:val="24"/>
          <w:highlight w:val="none"/>
        </w:rPr>
        <w:t>、企业必须具备市政公用总承包三级及以上资质；</w:t>
      </w:r>
    </w:p>
    <w:p>
      <w:pPr>
        <w:snapToGrid w:val="0"/>
        <w:spacing w:line="400" w:lineRule="exact"/>
        <w:ind w:firstLine="480" w:firstLineChars="200"/>
        <w:rPr>
          <w:rFonts w:hint="eastAsia" w:ascii="楷体_GB2312" w:eastAsia="楷体_GB2312"/>
          <w:color w:val="auto"/>
          <w:kern w:val="0"/>
          <w:sz w:val="24"/>
          <w:szCs w:val="24"/>
          <w:highlight w:val="none"/>
        </w:rPr>
      </w:pPr>
      <w:r>
        <w:rPr>
          <w:rFonts w:hint="eastAsia" w:ascii="楷体_GB2312" w:hAnsi="宋体" w:eastAsia="楷体_GB2312"/>
          <w:color w:val="auto"/>
          <w:sz w:val="24"/>
          <w:szCs w:val="24"/>
          <w:highlight w:val="none"/>
        </w:rPr>
        <w:t>4、项目负责人具有</w:t>
      </w:r>
      <w:r>
        <w:rPr>
          <w:rFonts w:hint="eastAsia" w:ascii="楷体_GB2312" w:eastAsia="楷体_GB2312"/>
          <w:color w:val="auto"/>
          <w:kern w:val="0"/>
          <w:sz w:val="24"/>
          <w:szCs w:val="24"/>
          <w:highlight w:val="none"/>
        </w:rPr>
        <w:t>市政公用工程专业二级及以上注册建造师</w:t>
      </w:r>
      <w:r>
        <w:rPr>
          <w:rFonts w:ascii="楷体_GB2312" w:eastAsia="楷体_GB2312"/>
          <w:color w:val="auto"/>
          <w:kern w:val="0"/>
          <w:sz w:val="24"/>
          <w:szCs w:val="24"/>
          <w:highlight w:val="none"/>
        </w:rPr>
        <w:t>资质证书</w:t>
      </w:r>
      <w:r>
        <w:rPr>
          <w:rFonts w:hint="eastAsia" w:ascii="楷体_GB2312" w:eastAsia="楷体_GB2312"/>
          <w:color w:val="auto"/>
          <w:kern w:val="0"/>
          <w:sz w:val="24"/>
          <w:szCs w:val="24"/>
          <w:highlight w:val="none"/>
        </w:rPr>
        <w:t>；</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eastAsia="楷体_GB2312"/>
          <w:color w:val="auto"/>
          <w:kern w:val="0"/>
          <w:sz w:val="24"/>
          <w:szCs w:val="24"/>
          <w:highlight w:val="none"/>
        </w:rPr>
        <w:t>5、拟派出的人员中必须具有一名B2驾驶证人员；</w:t>
      </w:r>
    </w:p>
    <w:p>
      <w:pPr>
        <w:snapToGrid w:val="0"/>
        <w:spacing w:line="400" w:lineRule="exact"/>
        <w:ind w:firstLine="480" w:firstLineChars="200"/>
        <w:rPr>
          <w:rFonts w:ascii="楷体_GB2312" w:hAnsi="宋体" w:eastAsia="楷体_GB2312" w:cs="宋体"/>
          <w:color w:val="auto"/>
          <w:kern w:val="0"/>
          <w:sz w:val="24"/>
          <w:szCs w:val="24"/>
          <w:highlight w:val="none"/>
        </w:rPr>
      </w:pPr>
      <w:r>
        <w:rPr>
          <w:rFonts w:hint="eastAsia" w:ascii="楷体_GB2312" w:hAnsi="宋体" w:eastAsia="楷体_GB2312"/>
          <w:color w:val="auto"/>
          <w:sz w:val="24"/>
          <w:szCs w:val="24"/>
          <w:highlight w:val="none"/>
        </w:rPr>
        <w:t>6、</w:t>
      </w:r>
      <w:r>
        <w:rPr>
          <w:rFonts w:ascii="楷体_GB2312" w:hAnsi="宋体" w:eastAsia="楷体_GB2312"/>
          <w:color w:val="auto"/>
          <w:sz w:val="24"/>
          <w:szCs w:val="24"/>
          <w:highlight w:val="none"/>
        </w:rPr>
        <w:t>具有履行合同所必备的设备和</w:t>
      </w:r>
      <w:r>
        <w:rPr>
          <w:rFonts w:ascii="楷体_GB2312" w:hAnsi="宋体" w:eastAsia="楷体_GB2312" w:cs="宋体"/>
          <w:color w:val="auto"/>
          <w:kern w:val="0"/>
          <w:sz w:val="24"/>
          <w:szCs w:val="24"/>
          <w:highlight w:val="none"/>
        </w:rPr>
        <w:t>稳定的</w:t>
      </w:r>
      <w:r>
        <w:rPr>
          <w:rFonts w:hint="eastAsia" w:ascii="楷体_GB2312" w:hAnsi="宋体" w:eastAsia="楷体_GB2312" w:cs="宋体"/>
          <w:color w:val="auto"/>
          <w:kern w:val="0"/>
          <w:sz w:val="24"/>
          <w:szCs w:val="24"/>
          <w:highlight w:val="none"/>
        </w:rPr>
        <w:t>管网维护</w:t>
      </w:r>
      <w:r>
        <w:rPr>
          <w:rFonts w:ascii="楷体_GB2312" w:hAnsi="宋体" w:eastAsia="楷体_GB2312" w:cs="宋体"/>
          <w:color w:val="auto"/>
          <w:kern w:val="0"/>
          <w:sz w:val="24"/>
          <w:szCs w:val="24"/>
          <w:highlight w:val="none"/>
        </w:rPr>
        <w:t>队伍；</w:t>
      </w:r>
    </w:p>
    <w:p>
      <w:pPr>
        <w:snapToGrid w:val="0"/>
        <w:spacing w:line="400" w:lineRule="exact"/>
        <w:ind w:firstLine="480" w:firstLineChars="200"/>
        <w:rPr>
          <w:rFonts w:ascii="楷体_GB2312" w:hAnsi="宋体" w:eastAsia="楷体_GB2312"/>
          <w:b/>
          <w:color w:val="auto"/>
          <w:sz w:val="24"/>
          <w:szCs w:val="24"/>
          <w:highlight w:val="none"/>
        </w:rPr>
      </w:pPr>
      <w:r>
        <w:rPr>
          <w:rFonts w:hint="eastAsia" w:ascii="楷体_GB2312" w:hAnsi="宋体" w:eastAsia="楷体_GB2312" w:cs="宋体"/>
          <w:color w:val="auto"/>
          <w:kern w:val="0"/>
          <w:sz w:val="24"/>
          <w:szCs w:val="24"/>
          <w:highlight w:val="none"/>
        </w:rPr>
        <w:t>7</w:t>
      </w:r>
      <w:r>
        <w:rPr>
          <w:rFonts w:hint="eastAsia" w:ascii="楷体_GB2312" w:hAnsi="宋体" w:eastAsia="楷体_GB2312" w:cs="宋体"/>
          <w:color w:val="auto"/>
          <w:kern w:val="0"/>
          <w:sz w:val="24"/>
          <w:szCs w:val="24"/>
          <w:highlight w:val="none"/>
        </w:rPr>
        <w:t>、</w:t>
      </w:r>
      <w:r>
        <w:rPr>
          <w:rFonts w:ascii="楷体_GB2312" w:hAnsi="宋体" w:eastAsia="楷体_GB2312"/>
          <w:color w:val="auto"/>
          <w:sz w:val="24"/>
          <w:szCs w:val="24"/>
          <w:highlight w:val="none"/>
        </w:rPr>
        <w:t>近</w:t>
      </w:r>
      <w:r>
        <w:rPr>
          <w:rFonts w:hint="eastAsia" w:ascii="楷体_GB2312" w:hAnsi="宋体" w:eastAsia="楷体_GB2312"/>
          <w:color w:val="auto"/>
          <w:sz w:val="24"/>
          <w:szCs w:val="24"/>
          <w:highlight w:val="none"/>
          <w:lang w:eastAsia="zh-CN"/>
        </w:rPr>
        <w:t>五</w:t>
      </w:r>
      <w:r>
        <w:rPr>
          <w:rFonts w:ascii="楷体_GB2312" w:hAnsi="宋体" w:eastAsia="楷体_GB2312"/>
          <w:color w:val="auto"/>
          <w:sz w:val="24"/>
          <w:szCs w:val="24"/>
          <w:highlight w:val="none"/>
        </w:rPr>
        <w:t>年（201</w:t>
      </w:r>
      <w:r>
        <w:rPr>
          <w:rFonts w:hint="eastAsia" w:ascii="楷体_GB2312" w:hAnsi="宋体" w:eastAsia="楷体_GB2312"/>
          <w:color w:val="auto"/>
          <w:sz w:val="24"/>
          <w:szCs w:val="24"/>
          <w:highlight w:val="none"/>
          <w:lang w:val="en-US" w:eastAsia="zh-CN"/>
        </w:rPr>
        <w:t>4</w:t>
      </w:r>
      <w:r>
        <w:rPr>
          <w:rFonts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1</w:t>
      </w:r>
      <w:r>
        <w:rPr>
          <w:rFonts w:ascii="楷体_GB2312" w:hAnsi="宋体" w:eastAsia="楷体_GB2312"/>
          <w:color w:val="auto"/>
          <w:sz w:val="24"/>
          <w:szCs w:val="24"/>
          <w:highlight w:val="none"/>
        </w:rPr>
        <w:t>月</w:t>
      </w:r>
      <w:r>
        <w:rPr>
          <w:rFonts w:hint="eastAsia" w:ascii="楷体_GB2312" w:hAnsi="宋体" w:eastAsia="楷体_GB2312"/>
          <w:color w:val="auto"/>
          <w:sz w:val="24"/>
          <w:szCs w:val="24"/>
          <w:highlight w:val="none"/>
          <w:lang w:val="en-US" w:eastAsia="zh-CN"/>
        </w:rPr>
        <w:t>1</w:t>
      </w:r>
      <w:r>
        <w:rPr>
          <w:rFonts w:hint="eastAsia" w:ascii="楷体_GB2312" w:hAnsi="宋体" w:eastAsia="楷体_GB2312"/>
          <w:color w:val="auto"/>
          <w:sz w:val="24"/>
          <w:szCs w:val="24"/>
          <w:highlight w:val="none"/>
        </w:rPr>
        <w:t>日</w:t>
      </w:r>
      <w:r>
        <w:rPr>
          <w:rFonts w:ascii="楷体_GB2312" w:hAnsi="宋体" w:eastAsia="楷体_GB2312"/>
          <w:color w:val="auto"/>
          <w:sz w:val="24"/>
          <w:szCs w:val="24"/>
          <w:highlight w:val="none"/>
        </w:rPr>
        <w:t>至今）承担过类似的管网维护项目</w:t>
      </w:r>
      <w:r>
        <w:rPr>
          <w:rFonts w:hint="eastAsia" w:ascii="楷体_GB2312" w:hAnsi="宋体" w:eastAsia="楷体_GB2312"/>
          <w:b/>
          <w:color w:val="auto"/>
          <w:sz w:val="24"/>
          <w:szCs w:val="24"/>
          <w:highlight w:val="none"/>
        </w:rPr>
        <w:t>；</w:t>
      </w:r>
    </w:p>
    <w:p>
      <w:pPr>
        <w:snapToGrid w:val="0"/>
        <w:spacing w:line="400" w:lineRule="exact"/>
        <w:ind w:firstLine="480" w:firstLineChars="200"/>
        <w:rPr>
          <w:rFonts w:hint="eastAsia"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8、本项目不接受联合体投标；</w:t>
      </w:r>
    </w:p>
    <w:p>
      <w:pPr>
        <w:snapToGrid w:val="0"/>
        <w:spacing w:line="400" w:lineRule="exact"/>
        <w:ind w:firstLine="480" w:firstLineChars="200"/>
        <w:rPr>
          <w:rFonts w:hint="eastAsia" w:ascii="楷体_GB2312" w:hAnsi="宋体" w:eastAsia="楷体_GB2312"/>
          <w:color w:val="auto"/>
          <w:sz w:val="24"/>
          <w:szCs w:val="24"/>
          <w:highlight w:val="none"/>
          <w:lang w:val="en-US" w:eastAsia="zh-CN"/>
        </w:rPr>
      </w:pPr>
      <w:r>
        <w:rPr>
          <w:rFonts w:hint="eastAsia" w:ascii="楷体_GB2312" w:hAnsi="宋体" w:eastAsia="楷体_GB2312"/>
          <w:color w:val="auto"/>
          <w:sz w:val="24"/>
          <w:szCs w:val="24"/>
          <w:highlight w:val="none"/>
          <w:lang w:val="en-US" w:eastAsia="zh-CN"/>
        </w:rPr>
        <w:t>9、投标单位近三年内无投标不良行为记录，如有投标不良行为记录的，则取消投标资格；</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lang w:val="en-US" w:eastAsia="zh-CN"/>
        </w:rPr>
        <w:t>10</w:t>
      </w:r>
      <w:r>
        <w:rPr>
          <w:rFonts w:hint="eastAsia" w:ascii="楷体_GB2312" w:hAnsi="宋体" w:eastAsia="楷体_GB2312"/>
          <w:color w:val="auto"/>
          <w:sz w:val="24"/>
          <w:szCs w:val="24"/>
          <w:highlight w:val="none"/>
        </w:rPr>
        <w:t>、投标人</w:t>
      </w:r>
      <w:r>
        <w:rPr>
          <w:rFonts w:hint="eastAsia" w:ascii="楷体_GB2312" w:hAnsi="宋体" w:eastAsia="楷体_GB2312"/>
          <w:color w:val="auto"/>
          <w:sz w:val="24"/>
          <w:szCs w:val="24"/>
          <w:highlight w:val="none"/>
          <w:lang w:eastAsia="zh-CN"/>
        </w:rPr>
        <w:t>只</w:t>
      </w:r>
      <w:r>
        <w:rPr>
          <w:rFonts w:hint="eastAsia" w:ascii="楷体_GB2312" w:hAnsi="宋体" w:eastAsia="楷体_GB2312"/>
          <w:color w:val="auto"/>
          <w:sz w:val="24"/>
          <w:szCs w:val="24"/>
          <w:highlight w:val="none"/>
        </w:rPr>
        <w:t>可以参与本项目的</w:t>
      </w:r>
      <w:r>
        <w:rPr>
          <w:rFonts w:hint="eastAsia" w:ascii="楷体_GB2312" w:hAnsi="宋体" w:eastAsia="楷体_GB2312"/>
          <w:color w:val="auto"/>
          <w:sz w:val="24"/>
          <w:szCs w:val="24"/>
          <w:highlight w:val="none"/>
          <w:lang w:val="en-US" w:eastAsia="zh-CN"/>
        </w:rPr>
        <w:t>1</w:t>
      </w:r>
      <w:r>
        <w:rPr>
          <w:rFonts w:hint="eastAsia" w:ascii="楷体_GB2312" w:hAnsi="宋体" w:eastAsia="楷体_GB2312"/>
          <w:color w:val="auto"/>
          <w:sz w:val="24"/>
          <w:szCs w:val="24"/>
          <w:highlight w:val="none"/>
        </w:rPr>
        <w:t>个标段投标。</w:t>
      </w: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三、报名</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、报名时间：</w:t>
      </w:r>
      <w:r>
        <w:rPr>
          <w:rFonts w:ascii="楷体_GB2312" w:hAnsi="宋体" w:eastAsia="楷体_GB2312"/>
          <w:color w:val="auto"/>
          <w:sz w:val="24"/>
          <w:szCs w:val="24"/>
          <w:highlight w:val="none"/>
        </w:rPr>
        <w:t>201</w:t>
      </w:r>
      <w:r>
        <w:rPr>
          <w:rFonts w:hint="eastAsia" w:ascii="楷体_GB2312" w:hAnsi="宋体" w:eastAsia="楷体_GB2312"/>
          <w:color w:val="auto"/>
          <w:sz w:val="24"/>
          <w:szCs w:val="24"/>
          <w:highlight w:val="none"/>
          <w:lang w:val="en-US" w:eastAsia="zh-CN"/>
        </w:rPr>
        <w:t>9</w:t>
      </w:r>
      <w:r>
        <w:rPr>
          <w:rFonts w:hint="eastAsia"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2</w:t>
      </w:r>
      <w:r>
        <w:rPr>
          <w:rFonts w:hint="eastAsia" w:ascii="楷体_GB2312" w:hAnsi="宋体" w:eastAsia="楷体_GB2312"/>
          <w:color w:val="auto"/>
          <w:sz w:val="24"/>
          <w:szCs w:val="24"/>
          <w:highlight w:val="none"/>
        </w:rPr>
        <w:t>月</w:t>
      </w:r>
      <w:r>
        <w:rPr>
          <w:rFonts w:hint="eastAsia" w:ascii="楷体_GB2312" w:hAnsi="宋体" w:eastAsia="楷体_GB2312"/>
          <w:color w:val="auto"/>
          <w:sz w:val="24"/>
          <w:szCs w:val="24"/>
          <w:highlight w:val="none"/>
          <w:lang w:val="en-US" w:eastAsia="zh-CN"/>
        </w:rPr>
        <w:t>2</w:t>
      </w:r>
      <w:r>
        <w:rPr>
          <w:rFonts w:hint="eastAsia" w:ascii="楷体_GB2312" w:hAnsi="宋体" w:eastAsia="楷体_GB2312"/>
          <w:color w:val="auto"/>
          <w:sz w:val="24"/>
          <w:szCs w:val="24"/>
          <w:highlight w:val="none"/>
        </w:rPr>
        <w:t>日至</w:t>
      </w:r>
      <w:r>
        <w:rPr>
          <w:rFonts w:ascii="楷体_GB2312" w:hAnsi="宋体" w:eastAsia="楷体_GB2312"/>
          <w:color w:val="auto"/>
          <w:sz w:val="24"/>
          <w:szCs w:val="24"/>
          <w:highlight w:val="none"/>
        </w:rPr>
        <w:t>201</w:t>
      </w:r>
      <w:r>
        <w:rPr>
          <w:rFonts w:hint="eastAsia" w:ascii="楷体_GB2312" w:hAnsi="宋体" w:eastAsia="楷体_GB2312"/>
          <w:color w:val="auto"/>
          <w:sz w:val="24"/>
          <w:szCs w:val="24"/>
          <w:highlight w:val="none"/>
          <w:lang w:val="en-US" w:eastAsia="zh-CN"/>
        </w:rPr>
        <w:t>9</w:t>
      </w:r>
      <w:r>
        <w:rPr>
          <w:rFonts w:hint="eastAsia"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2</w:t>
      </w:r>
      <w:r>
        <w:rPr>
          <w:rFonts w:hint="eastAsia" w:ascii="楷体_GB2312" w:hAnsi="宋体" w:eastAsia="楷体_GB2312"/>
          <w:color w:val="auto"/>
          <w:sz w:val="24"/>
          <w:szCs w:val="24"/>
          <w:highlight w:val="none"/>
        </w:rPr>
        <w:t>月</w:t>
      </w:r>
      <w:r>
        <w:rPr>
          <w:rFonts w:hint="eastAsia" w:ascii="楷体_GB2312" w:hAnsi="宋体" w:eastAsia="楷体_GB2312"/>
          <w:color w:val="auto"/>
          <w:sz w:val="24"/>
          <w:szCs w:val="24"/>
          <w:highlight w:val="none"/>
          <w:lang w:val="en-US" w:eastAsia="zh-CN"/>
        </w:rPr>
        <w:t>13</w:t>
      </w:r>
      <w:r>
        <w:rPr>
          <w:rFonts w:hint="eastAsia" w:ascii="楷体_GB2312" w:hAnsi="宋体" w:eastAsia="楷体_GB2312"/>
          <w:color w:val="auto"/>
          <w:sz w:val="24"/>
          <w:szCs w:val="24"/>
          <w:highlight w:val="none"/>
        </w:rPr>
        <w:t>日，上午</w:t>
      </w:r>
      <w:r>
        <w:rPr>
          <w:rFonts w:ascii="楷体_GB2312" w:hAnsi="宋体" w:eastAsia="楷体_GB2312"/>
          <w:color w:val="auto"/>
          <w:sz w:val="24"/>
          <w:szCs w:val="24"/>
          <w:highlight w:val="none"/>
        </w:rPr>
        <w:t>8:30-11:30</w:t>
      </w:r>
      <w:r>
        <w:rPr>
          <w:rFonts w:hint="eastAsia" w:ascii="楷体_GB2312" w:hAnsi="宋体" w:eastAsia="楷体_GB2312"/>
          <w:color w:val="auto"/>
          <w:sz w:val="24"/>
          <w:szCs w:val="24"/>
          <w:highlight w:val="none"/>
        </w:rPr>
        <w:t>，下午</w:t>
      </w:r>
      <w:r>
        <w:rPr>
          <w:rFonts w:ascii="楷体_GB2312" w:hAnsi="宋体" w:eastAsia="楷体_GB2312"/>
          <w:color w:val="auto"/>
          <w:sz w:val="24"/>
          <w:szCs w:val="24"/>
          <w:highlight w:val="none"/>
        </w:rPr>
        <w:t>1:30-5:</w:t>
      </w:r>
      <w:r>
        <w:rPr>
          <w:rFonts w:hint="eastAsia" w:ascii="楷体_GB2312" w:hAnsi="宋体" w:eastAsia="楷体_GB2312"/>
          <w:color w:val="auto"/>
          <w:sz w:val="24"/>
          <w:szCs w:val="24"/>
          <w:highlight w:val="none"/>
          <w:lang w:val="en-US" w:eastAsia="zh-CN"/>
        </w:rPr>
        <w:t>0</w:t>
      </w:r>
      <w:r>
        <w:rPr>
          <w:rFonts w:ascii="楷体_GB2312" w:hAnsi="宋体" w:eastAsia="楷体_GB2312"/>
          <w:color w:val="auto"/>
          <w:sz w:val="24"/>
          <w:szCs w:val="24"/>
          <w:highlight w:val="none"/>
        </w:rPr>
        <w:t>0</w:t>
      </w:r>
      <w:r>
        <w:rPr>
          <w:rFonts w:hint="eastAsia" w:ascii="楷体_GB2312" w:hAnsi="宋体" w:eastAsia="楷体_GB2312"/>
          <w:color w:val="auto"/>
          <w:sz w:val="24"/>
          <w:szCs w:val="24"/>
          <w:highlight w:val="none"/>
        </w:rPr>
        <w:t>（法定公休日、法定节假日除外）。</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、报名地点：</w:t>
      </w:r>
      <w:r>
        <w:rPr>
          <w:rFonts w:hint="eastAsia" w:ascii="楷体_GB2312" w:hAnsi="宋体" w:eastAsia="楷体_GB2312"/>
          <w:color w:val="auto"/>
          <w:sz w:val="24"/>
          <w:szCs w:val="24"/>
          <w:highlight w:val="none"/>
          <w:u w:val="single"/>
          <w:lang w:val="en-US" w:eastAsia="zh-CN"/>
        </w:rPr>
        <w:t xml:space="preserve"> 常州科教城铭赛科技大厦C座415室</w:t>
      </w:r>
      <w:r>
        <w:rPr>
          <w:rFonts w:hint="eastAsia" w:ascii="楷体_GB2312" w:hAnsi="宋体" w:eastAsia="楷体_GB2312"/>
          <w:color w:val="auto"/>
          <w:sz w:val="24"/>
          <w:szCs w:val="24"/>
          <w:highlight w:val="none"/>
        </w:rPr>
        <w:t>。</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3</w:t>
      </w:r>
      <w:r>
        <w:rPr>
          <w:rFonts w:hint="eastAsia" w:ascii="楷体_GB2312" w:hAnsi="宋体" w:eastAsia="楷体_GB2312"/>
          <w:color w:val="auto"/>
          <w:sz w:val="24"/>
          <w:szCs w:val="24"/>
          <w:highlight w:val="none"/>
        </w:rPr>
        <w:t>、报名需提供资料</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w:t>
      </w: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）营业执照副本和税务登记证副本(或“三证合一”的营业执照副本）；</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（2）法定代表人授权委托书</w:t>
      </w:r>
      <w:r>
        <w:rPr>
          <w:rFonts w:ascii="楷体_GB2312" w:hAnsi="宋体" w:eastAsia="楷体_GB2312"/>
          <w:color w:val="auto"/>
          <w:sz w:val="24"/>
          <w:szCs w:val="24"/>
          <w:highlight w:val="none"/>
        </w:rPr>
        <w:t>(</w:t>
      </w:r>
      <w:r>
        <w:rPr>
          <w:rFonts w:hint="eastAsia" w:ascii="楷体_GB2312" w:hAnsi="宋体" w:eastAsia="楷体_GB2312"/>
          <w:color w:val="auto"/>
          <w:sz w:val="24"/>
          <w:szCs w:val="24"/>
          <w:highlight w:val="none"/>
        </w:rPr>
        <w:t>格式见附件</w:t>
      </w:r>
      <w:r>
        <w:rPr>
          <w:rFonts w:ascii="楷体_GB2312" w:hAnsi="宋体" w:eastAsia="楷体_GB2312"/>
          <w:color w:val="auto"/>
          <w:sz w:val="24"/>
          <w:szCs w:val="24"/>
          <w:highlight w:val="none"/>
        </w:rPr>
        <w:t>)</w:t>
      </w:r>
      <w:r>
        <w:rPr>
          <w:rFonts w:hint="eastAsia" w:ascii="楷体_GB2312" w:hAnsi="宋体" w:eastAsia="楷体_GB2312"/>
          <w:color w:val="auto"/>
          <w:sz w:val="24"/>
          <w:szCs w:val="24"/>
          <w:highlight w:val="none"/>
        </w:rPr>
        <w:t>；</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（3）被委托人第二代身份证；</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eastAsia="楷体_GB2312"/>
          <w:color w:val="auto"/>
          <w:kern w:val="0"/>
          <w:sz w:val="24"/>
          <w:szCs w:val="24"/>
          <w:highlight w:val="none"/>
        </w:rPr>
        <w:t>（4）企业资质证书（</w:t>
      </w:r>
      <w:r>
        <w:rPr>
          <w:rFonts w:hint="eastAsia" w:ascii="楷体_GB2312" w:hAnsi="宋体" w:eastAsia="楷体_GB2312"/>
          <w:color w:val="auto"/>
          <w:sz w:val="24"/>
          <w:szCs w:val="24"/>
          <w:highlight w:val="none"/>
        </w:rPr>
        <w:t>市政公用总承包三级及以上资质）；</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（5</w:t>
      </w:r>
      <w:r>
        <w:rPr>
          <w:rFonts w:ascii="楷体_GB2312" w:hAnsi="宋体" w:eastAsia="楷体_GB2312"/>
          <w:color w:val="auto"/>
          <w:sz w:val="24"/>
          <w:szCs w:val="24"/>
          <w:highlight w:val="none"/>
        </w:rPr>
        <w:t>）</w:t>
      </w:r>
      <w:r>
        <w:rPr>
          <w:rFonts w:hint="eastAsia" w:ascii="楷体_GB2312" w:hAnsi="宋体" w:eastAsia="楷体_GB2312"/>
          <w:color w:val="auto"/>
          <w:sz w:val="24"/>
          <w:szCs w:val="24"/>
          <w:highlight w:val="none"/>
        </w:rPr>
        <w:t>企业安全生产许可证；</w:t>
      </w:r>
    </w:p>
    <w:p>
      <w:pPr>
        <w:snapToGrid w:val="0"/>
        <w:spacing w:line="400" w:lineRule="exact"/>
        <w:ind w:firstLine="480" w:firstLineChars="200"/>
        <w:rPr>
          <w:rFonts w:ascii="楷体_GB2312" w:eastAsia="楷体_GB2312"/>
          <w:color w:val="auto"/>
          <w:kern w:val="0"/>
          <w:sz w:val="24"/>
          <w:szCs w:val="24"/>
          <w:highlight w:val="none"/>
        </w:rPr>
      </w:pPr>
      <w:r>
        <w:rPr>
          <w:rFonts w:ascii="楷体_GB2312" w:eastAsia="楷体_GB2312"/>
          <w:color w:val="auto"/>
          <w:kern w:val="0"/>
          <w:sz w:val="24"/>
          <w:szCs w:val="24"/>
          <w:highlight w:val="none"/>
        </w:rPr>
        <w:t>（</w:t>
      </w:r>
      <w:r>
        <w:rPr>
          <w:rFonts w:hint="eastAsia" w:ascii="楷体_GB2312" w:eastAsia="楷体_GB2312"/>
          <w:color w:val="auto"/>
          <w:kern w:val="0"/>
          <w:sz w:val="24"/>
          <w:szCs w:val="24"/>
          <w:highlight w:val="none"/>
          <w:lang w:val="en-US" w:eastAsia="zh-CN"/>
        </w:rPr>
        <w:t>6</w:t>
      </w:r>
      <w:r>
        <w:rPr>
          <w:rFonts w:ascii="楷体_GB2312" w:eastAsia="楷体_GB2312"/>
          <w:color w:val="auto"/>
          <w:kern w:val="0"/>
          <w:sz w:val="24"/>
          <w:szCs w:val="24"/>
          <w:highlight w:val="none"/>
        </w:rPr>
        <w:t>）</w:t>
      </w:r>
      <w:r>
        <w:rPr>
          <w:rFonts w:hint="eastAsia" w:ascii="楷体_GB2312" w:eastAsia="楷体_GB2312"/>
          <w:color w:val="auto"/>
          <w:kern w:val="0"/>
          <w:sz w:val="24"/>
          <w:szCs w:val="24"/>
          <w:highlight w:val="none"/>
        </w:rPr>
        <w:t>项目负责人市政公用工程专业二级及以上注册建造师</w:t>
      </w:r>
      <w:r>
        <w:rPr>
          <w:rFonts w:ascii="楷体_GB2312" w:eastAsia="楷体_GB2312"/>
          <w:color w:val="auto"/>
          <w:kern w:val="0"/>
          <w:sz w:val="24"/>
          <w:szCs w:val="24"/>
          <w:highlight w:val="none"/>
        </w:rPr>
        <w:t>资质证书</w:t>
      </w:r>
      <w:r>
        <w:rPr>
          <w:rFonts w:hint="eastAsia" w:ascii="楷体_GB2312" w:eastAsia="楷体_GB2312"/>
          <w:color w:val="auto"/>
          <w:kern w:val="0"/>
          <w:sz w:val="24"/>
          <w:szCs w:val="24"/>
          <w:highlight w:val="none"/>
        </w:rPr>
        <w:t xml:space="preserve">；      </w:t>
      </w:r>
    </w:p>
    <w:p>
      <w:pPr>
        <w:snapToGrid w:val="0"/>
        <w:spacing w:line="400" w:lineRule="exact"/>
        <w:ind w:firstLine="480" w:firstLineChars="200"/>
        <w:rPr>
          <w:rFonts w:ascii="楷体_GB2312" w:eastAsia="楷体_GB2312"/>
          <w:color w:val="auto"/>
          <w:kern w:val="0"/>
          <w:sz w:val="24"/>
          <w:szCs w:val="24"/>
          <w:highlight w:val="none"/>
        </w:rPr>
      </w:pPr>
      <w:r>
        <w:rPr>
          <w:rFonts w:hint="eastAsia" w:ascii="楷体_GB2312" w:eastAsia="楷体_GB2312"/>
          <w:color w:val="auto"/>
          <w:kern w:val="0"/>
          <w:sz w:val="24"/>
          <w:szCs w:val="24"/>
          <w:highlight w:val="none"/>
        </w:rPr>
        <w:t>（</w:t>
      </w:r>
      <w:r>
        <w:rPr>
          <w:rFonts w:hint="eastAsia" w:ascii="楷体_GB2312" w:eastAsia="楷体_GB2312"/>
          <w:color w:val="auto"/>
          <w:kern w:val="0"/>
          <w:sz w:val="24"/>
          <w:szCs w:val="24"/>
          <w:highlight w:val="none"/>
          <w:lang w:val="en-US" w:eastAsia="zh-CN"/>
        </w:rPr>
        <w:t>7</w:t>
      </w:r>
      <w:r>
        <w:rPr>
          <w:rFonts w:hint="eastAsia" w:ascii="楷体_GB2312" w:eastAsia="楷体_GB2312"/>
          <w:color w:val="auto"/>
          <w:kern w:val="0"/>
          <w:sz w:val="24"/>
          <w:szCs w:val="24"/>
          <w:highlight w:val="none"/>
        </w:rPr>
        <w:t>）</w:t>
      </w:r>
      <w:r>
        <w:rPr>
          <w:rFonts w:ascii="楷体_GB2312" w:eastAsia="楷体_GB2312"/>
          <w:color w:val="auto"/>
          <w:kern w:val="0"/>
          <w:sz w:val="24"/>
          <w:szCs w:val="24"/>
          <w:highlight w:val="none"/>
        </w:rPr>
        <w:t>项目负责人</w:t>
      </w:r>
      <w:r>
        <w:rPr>
          <w:rFonts w:hint="eastAsia" w:ascii="楷体_GB2312" w:eastAsia="楷体_GB2312"/>
          <w:color w:val="auto"/>
          <w:kern w:val="0"/>
          <w:sz w:val="24"/>
          <w:szCs w:val="24"/>
          <w:highlight w:val="none"/>
        </w:rPr>
        <w:t>的</w:t>
      </w:r>
      <w:r>
        <w:rPr>
          <w:rFonts w:ascii="楷体_GB2312" w:hAnsi="宋体" w:eastAsia="楷体_GB2312"/>
          <w:color w:val="auto"/>
          <w:sz w:val="24"/>
          <w:szCs w:val="24"/>
          <w:highlight w:val="none"/>
        </w:rPr>
        <w:t>安全生产考核B证；</w:t>
      </w:r>
    </w:p>
    <w:p>
      <w:pPr>
        <w:snapToGrid w:val="0"/>
        <w:spacing w:line="400" w:lineRule="exact"/>
        <w:ind w:firstLine="480" w:firstLineChars="200"/>
        <w:rPr>
          <w:rFonts w:ascii="楷体_GB2312" w:eastAsia="楷体_GB2312"/>
          <w:color w:val="auto"/>
          <w:kern w:val="0"/>
          <w:sz w:val="24"/>
          <w:szCs w:val="24"/>
          <w:highlight w:val="none"/>
        </w:rPr>
      </w:pPr>
      <w:r>
        <w:rPr>
          <w:rFonts w:hint="eastAsia" w:ascii="楷体_GB2312" w:eastAsia="楷体_GB2312"/>
          <w:color w:val="auto"/>
          <w:kern w:val="0"/>
          <w:sz w:val="24"/>
          <w:szCs w:val="24"/>
          <w:highlight w:val="none"/>
        </w:rPr>
        <w:t>（</w:t>
      </w:r>
      <w:r>
        <w:rPr>
          <w:rFonts w:hint="eastAsia" w:ascii="楷体_GB2312" w:eastAsia="楷体_GB2312"/>
          <w:color w:val="auto"/>
          <w:kern w:val="0"/>
          <w:sz w:val="24"/>
          <w:szCs w:val="24"/>
          <w:highlight w:val="none"/>
          <w:lang w:val="en-US" w:eastAsia="zh-CN"/>
        </w:rPr>
        <w:t>8</w:t>
      </w:r>
      <w:r>
        <w:rPr>
          <w:rFonts w:hint="eastAsia" w:ascii="楷体_GB2312" w:eastAsia="楷体_GB2312"/>
          <w:color w:val="auto"/>
          <w:kern w:val="0"/>
          <w:sz w:val="24"/>
          <w:szCs w:val="24"/>
          <w:highlight w:val="none"/>
        </w:rPr>
        <w:t>）提供</w:t>
      </w:r>
      <w:r>
        <w:rPr>
          <w:rFonts w:ascii="楷体_GB2312" w:eastAsia="楷体_GB2312"/>
          <w:color w:val="auto"/>
          <w:kern w:val="0"/>
          <w:sz w:val="24"/>
          <w:szCs w:val="24"/>
          <w:highlight w:val="none"/>
        </w:rPr>
        <w:t>1人</w:t>
      </w:r>
      <w:r>
        <w:rPr>
          <w:rFonts w:hint="eastAsia" w:ascii="楷体_GB2312" w:eastAsia="楷体_GB2312"/>
          <w:color w:val="auto"/>
          <w:kern w:val="0"/>
          <w:sz w:val="24"/>
          <w:szCs w:val="24"/>
          <w:highlight w:val="none"/>
        </w:rPr>
        <w:t>的</w:t>
      </w:r>
      <w:r>
        <w:rPr>
          <w:rFonts w:ascii="楷体_GB2312" w:eastAsia="楷体_GB2312"/>
          <w:color w:val="auto"/>
          <w:kern w:val="0"/>
          <w:sz w:val="24"/>
          <w:szCs w:val="24"/>
          <w:highlight w:val="none"/>
        </w:rPr>
        <w:t>驾驶证</w:t>
      </w:r>
      <w:r>
        <w:rPr>
          <w:rFonts w:hint="eastAsia" w:ascii="楷体_GB2312" w:eastAsia="楷体_GB2312"/>
          <w:color w:val="auto"/>
          <w:kern w:val="0"/>
          <w:sz w:val="24"/>
          <w:szCs w:val="24"/>
          <w:highlight w:val="none"/>
        </w:rPr>
        <w:t>（</w:t>
      </w:r>
      <w:r>
        <w:rPr>
          <w:rFonts w:ascii="楷体_GB2312" w:eastAsia="楷体_GB2312"/>
          <w:color w:val="auto"/>
          <w:kern w:val="0"/>
          <w:sz w:val="24"/>
          <w:szCs w:val="24"/>
          <w:highlight w:val="none"/>
        </w:rPr>
        <w:t>B</w:t>
      </w:r>
      <w:r>
        <w:rPr>
          <w:rFonts w:hint="eastAsia" w:ascii="楷体_GB2312" w:eastAsia="楷体_GB2312"/>
          <w:color w:val="auto"/>
          <w:kern w:val="0"/>
          <w:sz w:val="24"/>
          <w:szCs w:val="24"/>
          <w:highlight w:val="none"/>
        </w:rPr>
        <w:t>2</w:t>
      </w:r>
      <w:r>
        <w:rPr>
          <w:rFonts w:ascii="楷体_GB2312" w:eastAsia="楷体_GB2312"/>
          <w:color w:val="auto"/>
          <w:kern w:val="0"/>
          <w:sz w:val="24"/>
          <w:szCs w:val="24"/>
          <w:highlight w:val="none"/>
        </w:rPr>
        <w:t>证</w:t>
      </w:r>
      <w:r>
        <w:rPr>
          <w:rFonts w:hint="eastAsia" w:ascii="楷体_GB2312" w:eastAsia="楷体_GB2312"/>
          <w:color w:val="auto"/>
          <w:kern w:val="0"/>
          <w:sz w:val="24"/>
          <w:szCs w:val="24"/>
          <w:highlight w:val="none"/>
        </w:rPr>
        <w:t>及以上）</w:t>
      </w:r>
      <w:r>
        <w:rPr>
          <w:rFonts w:ascii="楷体_GB2312" w:eastAsia="楷体_GB2312"/>
          <w:color w:val="auto"/>
          <w:kern w:val="0"/>
          <w:sz w:val="24"/>
          <w:szCs w:val="24"/>
          <w:highlight w:val="none"/>
        </w:rPr>
        <w:t>；</w:t>
      </w:r>
    </w:p>
    <w:p>
      <w:pPr>
        <w:snapToGrid w:val="0"/>
        <w:spacing w:line="400" w:lineRule="exact"/>
        <w:ind w:firstLine="480" w:firstLineChars="200"/>
        <w:rPr>
          <w:rFonts w:ascii="楷体_GB2312" w:eastAsia="楷体_GB2312"/>
          <w:color w:val="auto"/>
          <w:kern w:val="0"/>
          <w:sz w:val="24"/>
          <w:szCs w:val="24"/>
          <w:highlight w:val="none"/>
        </w:rPr>
      </w:pPr>
      <w:r>
        <w:rPr>
          <w:rFonts w:hint="eastAsia" w:ascii="楷体_GB2312" w:eastAsia="楷体_GB2312"/>
          <w:color w:val="auto"/>
          <w:kern w:val="0"/>
          <w:sz w:val="24"/>
          <w:szCs w:val="24"/>
          <w:highlight w:val="none"/>
        </w:rPr>
        <w:t>（</w:t>
      </w:r>
      <w:r>
        <w:rPr>
          <w:rFonts w:hint="eastAsia" w:ascii="楷体_GB2312" w:eastAsia="楷体_GB2312"/>
          <w:color w:val="auto"/>
          <w:kern w:val="0"/>
          <w:sz w:val="24"/>
          <w:szCs w:val="24"/>
          <w:highlight w:val="none"/>
          <w:lang w:val="en-US" w:eastAsia="zh-CN"/>
        </w:rPr>
        <w:t>9</w:t>
      </w:r>
      <w:r>
        <w:rPr>
          <w:rFonts w:hint="eastAsia" w:ascii="楷体_GB2312" w:eastAsia="楷体_GB2312"/>
          <w:color w:val="auto"/>
          <w:kern w:val="0"/>
          <w:sz w:val="24"/>
          <w:szCs w:val="24"/>
          <w:highlight w:val="none"/>
        </w:rPr>
        <w:t>）项目负责人及有</w:t>
      </w:r>
      <w:r>
        <w:rPr>
          <w:rFonts w:ascii="楷体_GB2312" w:eastAsia="楷体_GB2312"/>
          <w:color w:val="auto"/>
          <w:kern w:val="0"/>
          <w:sz w:val="24"/>
          <w:szCs w:val="24"/>
          <w:highlight w:val="none"/>
        </w:rPr>
        <w:t>驾驶证</w:t>
      </w:r>
      <w:r>
        <w:rPr>
          <w:rFonts w:hint="eastAsia" w:ascii="楷体_GB2312" w:eastAsia="楷体_GB2312"/>
          <w:color w:val="auto"/>
          <w:kern w:val="0"/>
          <w:sz w:val="24"/>
          <w:szCs w:val="24"/>
          <w:highlight w:val="none"/>
        </w:rPr>
        <w:t>（</w:t>
      </w:r>
      <w:r>
        <w:rPr>
          <w:rFonts w:ascii="楷体_GB2312" w:eastAsia="楷体_GB2312"/>
          <w:color w:val="auto"/>
          <w:kern w:val="0"/>
          <w:sz w:val="24"/>
          <w:szCs w:val="24"/>
          <w:highlight w:val="none"/>
        </w:rPr>
        <w:t>B</w:t>
      </w:r>
      <w:r>
        <w:rPr>
          <w:rFonts w:hint="eastAsia" w:ascii="楷体_GB2312" w:eastAsia="楷体_GB2312"/>
          <w:color w:val="auto"/>
          <w:kern w:val="0"/>
          <w:sz w:val="24"/>
          <w:szCs w:val="24"/>
          <w:highlight w:val="none"/>
        </w:rPr>
        <w:t>2</w:t>
      </w:r>
      <w:r>
        <w:rPr>
          <w:rFonts w:ascii="楷体_GB2312" w:eastAsia="楷体_GB2312"/>
          <w:color w:val="auto"/>
          <w:kern w:val="0"/>
          <w:sz w:val="24"/>
          <w:szCs w:val="24"/>
          <w:highlight w:val="none"/>
        </w:rPr>
        <w:t>证</w:t>
      </w:r>
      <w:r>
        <w:rPr>
          <w:rFonts w:hint="eastAsia" w:ascii="楷体_GB2312" w:eastAsia="楷体_GB2312"/>
          <w:color w:val="auto"/>
          <w:kern w:val="0"/>
          <w:sz w:val="24"/>
          <w:szCs w:val="24"/>
          <w:highlight w:val="none"/>
        </w:rPr>
        <w:t>及以上）的人员提供由</w:t>
      </w:r>
      <w:r>
        <w:rPr>
          <w:rFonts w:ascii="楷体_GB2312" w:hAnsi="宋体" w:eastAsia="楷体_GB2312"/>
          <w:color w:val="auto"/>
          <w:sz w:val="24"/>
          <w:szCs w:val="24"/>
          <w:highlight w:val="none"/>
        </w:rPr>
        <w:t>社保机构出具的投标单位为其缴纳的社会基本养老保险的凭证，缴纳时间为：201</w:t>
      </w:r>
      <w:r>
        <w:rPr>
          <w:rFonts w:hint="eastAsia" w:ascii="楷体_GB2312" w:hAnsi="宋体" w:eastAsia="楷体_GB2312"/>
          <w:color w:val="auto"/>
          <w:sz w:val="24"/>
          <w:szCs w:val="24"/>
          <w:highlight w:val="none"/>
          <w:lang w:val="en-US" w:eastAsia="zh-CN"/>
        </w:rPr>
        <w:t>8</w:t>
      </w:r>
      <w:r>
        <w:rPr>
          <w:rFonts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10</w:t>
      </w:r>
      <w:r>
        <w:rPr>
          <w:rFonts w:ascii="楷体_GB2312" w:hAnsi="宋体" w:eastAsia="楷体_GB2312"/>
          <w:color w:val="auto"/>
          <w:sz w:val="24"/>
          <w:szCs w:val="24"/>
          <w:highlight w:val="none"/>
        </w:rPr>
        <w:t>月-201</w:t>
      </w:r>
      <w:r>
        <w:rPr>
          <w:rFonts w:hint="eastAsia" w:ascii="楷体_GB2312" w:hAnsi="宋体" w:eastAsia="楷体_GB2312"/>
          <w:color w:val="auto"/>
          <w:sz w:val="24"/>
          <w:szCs w:val="24"/>
          <w:highlight w:val="none"/>
          <w:lang w:val="en-US" w:eastAsia="zh-CN"/>
        </w:rPr>
        <w:t>8</w:t>
      </w:r>
      <w:r>
        <w:rPr>
          <w:rFonts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12</w:t>
      </w:r>
      <w:r>
        <w:rPr>
          <w:rFonts w:ascii="楷体_GB2312" w:hAnsi="宋体" w:eastAsia="楷体_GB2312"/>
          <w:color w:val="auto"/>
          <w:sz w:val="24"/>
          <w:szCs w:val="24"/>
          <w:highlight w:val="none"/>
        </w:rPr>
        <w:t>月连续3个月，加盖社保机构公章或社保中心官网上缴纳记录</w:t>
      </w:r>
      <w:r>
        <w:rPr>
          <w:rFonts w:hint="eastAsia" w:ascii="楷体_GB2312" w:hAnsi="宋体" w:eastAsia="楷体_GB2312"/>
          <w:color w:val="auto"/>
          <w:sz w:val="24"/>
          <w:szCs w:val="24"/>
          <w:highlight w:val="none"/>
        </w:rPr>
        <w:t>打印件并</w:t>
      </w:r>
      <w:r>
        <w:rPr>
          <w:rFonts w:ascii="楷体_GB2312" w:hAnsi="宋体" w:eastAsia="楷体_GB2312"/>
          <w:color w:val="auto"/>
          <w:sz w:val="24"/>
          <w:szCs w:val="24"/>
          <w:highlight w:val="none"/>
        </w:rPr>
        <w:t>加盖投标人公章</w:t>
      </w:r>
      <w:r>
        <w:rPr>
          <w:rFonts w:hint="eastAsia" w:ascii="楷体_GB2312" w:hAnsi="宋体" w:eastAsia="楷体_GB2312"/>
          <w:color w:val="auto"/>
          <w:sz w:val="24"/>
          <w:szCs w:val="24"/>
          <w:highlight w:val="none"/>
        </w:rPr>
        <w:t>；</w:t>
      </w:r>
    </w:p>
    <w:p>
      <w:pPr>
        <w:snapToGrid w:val="0"/>
        <w:spacing w:line="400" w:lineRule="exact"/>
        <w:ind w:firstLine="480" w:firstLineChars="200"/>
        <w:rPr>
          <w:rFonts w:hint="eastAsia" w:ascii="楷体_GB2312" w:hAnsi="宋体" w:eastAsia="楷体_GB2312"/>
          <w:b/>
          <w:color w:val="auto"/>
          <w:sz w:val="24"/>
          <w:szCs w:val="24"/>
          <w:highlight w:val="none"/>
          <w:lang w:val="en-US" w:eastAsia="zh-CN"/>
        </w:rPr>
      </w:pPr>
      <w:r>
        <w:rPr>
          <w:rFonts w:hint="eastAsia" w:ascii="楷体_GB2312" w:eastAsia="楷体_GB2312"/>
          <w:color w:val="auto"/>
          <w:kern w:val="0"/>
          <w:sz w:val="24"/>
          <w:szCs w:val="24"/>
          <w:highlight w:val="none"/>
        </w:rPr>
        <w:t>（</w:t>
      </w:r>
      <w:r>
        <w:rPr>
          <w:rFonts w:ascii="楷体_GB2312" w:eastAsia="楷体_GB2312"/>
          <w:color w:val="auto"/>
          <w:kern w:val="0"/>
          <w:sz w:val="24"/>
          <w:szCs w:val="24"/>
          <w:highlight w:val="none"/>
        </w:rPr>
        <w:t>1</w:t>
      </w:r>
      <w:r>
        <w:rPr>
          <w:rFonts w:hint="eastAsia" w:ascii="楷体_GB2312" w:eastAsia="楷体_GB2312"/>
          <w:color w:val="auto"/>
          <w:kern w:val="0"/>
          <w:sz w:val="24"/>
          <w:szCs w:val="24"/>
          <w:highlight w:val="none"/>
          <w:lang w:val="en-US" w:eastAsia="zh-CN"/>
        </w:rPr>
        <w:t>0</w:t>
      </w:r>
      <w:r>
        <w:rPr>
          <w:rFonts w:hint="eastAsia" w:ascii="楷体_GB2312" w:eastAsia="楷体_GB2312"/>
          <w:color w:val="auto"/>
          <w:kern w:val="0"/>
          <w:sz w:val="24"/>
          <w:szCs w:val="24"/>
          <w:highlight w:val="none"/>
        </w:rPr>
        <w:t>）业绩合同：</w:t>
      </w:r>
      <w:r>
        <w:rPr>
          <w:rFonts w:ascii="楷体_GB2312" w:hAnsi="宋体" w:eastAsia="楷体_GB2312"/>
          <w:color w:val="auto"/>
          <w:sz w:val="24"/>
          <w:szCs w:val="24"/>
          <w:highlight w:val="none"/>
        </w:rPr>
        <w:t>近</w:t>
      </w:r>
      <w:r>
        <w:rPr>
          <w:rFonts w:hint="eastAsia" w:ascii="楷体_GB2312" w:hAnsi="宋体" w:eastAsia="楷体_GB2312"/>
          <w:color w:val="auto"/>
          <w:sz w:val="24"/>
          <w:szCs w:val="24"/>
          <w:highlight w:val="none"/>
          <w:lang w:eastAsia="zh-CN"/>
        </w:rPr>
        <w:t>五</w:t>
      </w:r>
      <w:r>
        <w:rPr>
          <w:rFonts w:ascii="楷体_GB2312" w:hAnsi="宋体" w:eastAsia="楷体_GB2312"/>
          <w:color w:val="auto"/>
          <w:sz w:val="24"/>
          <w:szCs w:val="24"/>
          <w:highlight w:val="none"/>
        </w:rPr>
        <w:t>年（201</w:t>
      </w:r>
      <w:r>
        <w:rPr>
          <w:rFonts w:hint="eastAsia" w:ascii="楷体_GB2312" w:hAnsi="宋体" w:eastAsia="楷体_GB2312"/>
          <w:color w:val="auto"/>
          <w:sz w:val="24"/>
          <w:szCs w:val="24"/>
          <w:highlight w:val="none"/>
          <w:lang w:val="en-US" w:eastAsia="zh-CN"/>
        </w:rPr>
        <w:t>4</w:t>
      </w:r>
      <w:r>
        <w:rPr>
          <w:rFonts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1</w:t>
      </w:r>
      <w:r>
        <w:rPr>
          <w:rFonts w:ascii="楷体_GB2312" w:hAnsi="宋体" w:eastAsia="楷体_GB2312"/>
          <w:color w:val="auto"/>
          <w:sz w:val="24"/>
          <w:szCs w:val="24"/>
          <w:highlight w:val="none"/>
        </w:rPr>
        <w:t>月</w:t>
      </w:r>
      <w:r>
        <w:rPr>
          <w:rFonts w:hint="eastAsia" w:ascii="楷体_GB2312" w:hAnsi="宋体" w:eastAsia="楷体_GB2312"/>
          <w:color w:val="auto"/>
          <w:sz w:val="24"/>
          <w:szCs w:val="24"/>
          <w:highlight w:val="none"/>
          <w:lang w:val="en-US" w:eastAsia="zh-CN"/>
        </w:rPr>
        <w:t>1</w:t>
      </w:r>
      <w:r>
        <w:rPr>
          <w:rFonts w:hint="eastAsia" w:ascii="楷体_GB2312" w:hAnsi="宋体" w:eastAsia="楷体_GB2312"/>
          <w:color w:val="auto"/>
          <w:sz w:val="24"/>
          <w:szCs w:val="24"/>
          <w:highlight w:val="none"/>
        </w:rPr>
        <w:t>日</w:t>
      </w:r>
      <w:r>
        <w:rPr>
          <w:rFonts w:ascii="楷体_GB2312" w:hAnsi="宋体" w:eastAsia="楷体_GB2312"/>
          <w:color w:val="auto"/>
          <w:sz w:val="24"/>
          <w:szCs w:val="24"/>
          <w:highlight w:val="none"/>
        </w:rPr>
        <w:t>至今）承担过类似的管网维护项目</w:t>
      </w:r>
      <w:r>
        <w:rPr>
          <w:rFonts w:hint="eastAsia" w:ascii="楷体_GB2312" w:hAnsi="宋体" w:eastAsia="楷体_GB2312"/>
          <w:color w:val="auto"/>
          <w:sz w:val="24"/>
          <w:szCs w:val="24"/>
          <w:highlight w:val="none"/>
          <w:lang w:eastAsia="zh-CN"/>
        </w:rPr>
        <w:t>，</w:t>
      </w:r>
      <w:r>
        <w:rPr>
          <w:rFonts w:hint="eastAsia" w:ascii="楷体_GB2312" w:hAnsi="宋体" w:eastAsia="楷体_GB2312"/>
          <w:b/>
          <w:color w:val="auto"/>
          <w:sz w:val="24"/>
          <w:szCs w:val="24"/>
          <w:highlight w:val="none"/>
        </w:rPr>
        <w:t>以合同签订日期为准</w:t>
      </w:r>
      <w:r>
        <w:rPr>
          <w:rFonts w:hint="eastAsia" w:ascii="楷体_GB2312" w:hAnsi="宋体" w:eastAsia="楷体_GB2312"/>
          <w:b/>
          <w:color w:val="auto"/>
          <w:sz w:val="24"/>
          <w:szCs w:val="24"/>
          <w:highlight w:val="none"/>
          <w:lang w:val="en-US" w:eastAsia="zh-CN"/>
        </w:rPr>
        <w:t>;</w:t>
      </w:r>
    </w:p>
    <w:p>
      <w:pPr>
        <w:snapToGrid w:val="0"/>
        <w:spacing w:line="400" w:lineRule="exact"/>
        <w:ind w:firstLine="480" w:firstLineChars="200"/>
        <w:rPr>
          <w:rFonts w:hint="eastAsia" w:ascii="楷体_GB2312" w:hAnsi="宋体" w:eastAsia="楷体_GB2312"/>
          <w:b/>
          <w:color w:val="auto"/>
          <w:sz w:val="24"/>
          <w:szCs w:val="24"/>
          <w:highlight w:val="none"/>
          <w:lang w:val="en-US" w:eastAsia="zh-CN"/>
        </w:rPr>
      </w:pPr>
      <w:r>
        <w:rPr>
          <w:rFonts w:hint="eastAsia" w:ascii="楷体_GB2312" w:eastAsia="楷体_GB2312"/>
          <w:color w:val="auto"/>
          <w:kern w:val="0"/>
          <w:sz w:val="24"/>
          <w:szCs w:val="24"/>
          <w:highlight w:val="none"/>
          <w:lang w:eastAsia="zh-CN"/>
        </w:rPr>
        <w:t>（</w:t>
      </w:r>
      <w:r>
        <w:rPr>
          <w:rFonts w:hint="eastAsia" w:ascii="楷体_GB2312" w:eastAsia="楷体_GB2312"/>
          <w:color w:val="auto"/>
          <w:kern w:val="0"/>
          <w:sz w:val="24"/>
          <w:szCs w:val="24"/>
          <w:highlight w:val="none"/>
          <w:lang w:val="en-US" w:eastAsia="zh-CN"/>
        </w:rPr>
        <w:t>11）</w:t>
      </w:r>
      <w:r>
        <w:rPr>
          <w:rFonts w:hint="eastAsia" w:ascii="楷体_GB2312" w:eastAsia="楷体_GB2312"/>
          <w:color w:val="auto"/>
          <w:kern w:val="0"/>
          <w:sz w:val="24"/>
          <w:szCs w:val="24"/>
          <w:highlight w:val="none"/>
        </w:rPr>
        <w:t>由</w:t>
      </w:r>
      <w:r>
        <w:rPr>
          <w:rFonts w:hint="eastAsia" w:ascii="楷体_GB2312" w:eastAsia="楷体_GB2312"/>
          <w:color w:val="auto"/>
          <w:kern w:val="0"/>
          <w:sz w:val="24"/>
          <w:szCs w:val="24"/>
          <w:highlight w:val="none"/>
          <w:u w:val="single"/>
          <w:lang w:val="en-US" w:eastAsia="zh-CN"/>
        </w:rPr>
        <w:t>常州建瀚工程咨询有限公司武进分公司</w:t>
      </w:r>
      <w:r>
        <w:rPr>
          <w:rFonts w:hint="eastAsia" w:ascii="楷体_GB2312" w:eastAsia="楷体_GB2312"/>
          <w:color w:val="auto"/>
          <w:kern w:val="0"/>
          <w:sz w:val="24"/>
          <w:szCs w:val="24"/>
          <w:highlight w:val="none"/>
        </w:rPr>
        <w:t>出具</w:t>
      </w:r>
      <w:r>
        <w:rPr>
          <w:rFonts w:ascii="楷体_GB2312" w:eastAsia="楷体_GB2312"/>
          <w:color w:val="auto"/>
          <w:kern w:val="0"/>
          <w:sz w:val="24"/>
          <w:szCs w:val="24"/>
          <w:highlight w:val="none"/>
        </w:rPr>
        <w:t>的投标保证金缴款凭证</w:t>
      </w:r>
      <w:r>
        <w:rPr>
          <w:rFonts w:hint="eastAsia" w:ascii="楷体_GB2312" w:eastAsia="楷体_GB2312"/>
          <w:color w:val="auto"/>
          <w:kern w:val="0"/>
          <w:sz w:val="24"/>
          <w:szCs w:val="24"/>
          <w:highlight w:val="none"/>
          <w:lang w:val="en-US" w:eastAsia="zh-CN"/>
        </w:rPr>
        <w:t>;（此项报名时不需提供，开标时提供）</w:t>
      </w:r>
    </w:p>
    <w:p>
      <w:pPr>
        <w:snapToGrid w:val="0"/>
        <w:spacing w:line="400" w:lineRule="exact"/>
        <w:ind w:firstLine="480" w:firstLineChars="200"/>
        <w:rPr>
          <w:rFonts w:ascii="楷体_GB2312" w:eastAsia="楷体_GB2312"/>
          <w:color w:val="auto"/>
          <w:kern w:val="0"/>
          <w:sz w:val="24"/>
          <w:szCs w:val="24"/>
          <w:highlight w:val="none"/>
        </w:rPr>
      </w:pPr>
      <w:r>
        <w:rPr>
          <w:rFonts w:hint="eastAsia" w:ascii="楷体_GB2312" w:eastAsia="楷体_GB2312"/>
          <w:color w:val="auto"/>
          <w:kern w:val="0"/>
          <w:sz w:val="24"/>
          <w:szCs w:val="24"/>
          <w:highlight w:val="none"/>
        </w:rPr>
        <w:t>（以上资料请按以上顺序装订成册加盖投标人公章提供复印件）</w:t>
      </w: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四、招标文件领取</w:t>
      </w:r>
    </w:p>
    <w:p>
      <w:pPr>
        <w:widowControl/>
        <w:spacing w:line="440" w:lineRule="exact"/>
        <w:ind w:firstLine="480" w:firstLineChars="200"/>
        <w:jc w:val="left"/>
        <w:rPr>
          <w:rFonts w:ascii="楷体_GB2312" w:eastAsia="楷体_GB2312"/>
          <w:bCs/>
          <w:color w:val="auto"/>
          <w:sz w:val="24"/>
          <w:szCs w:val="24"/>
          <w:highlight w:val="none"/>
        </w:rPr>
      </w:pP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w:t>
      </w:r>
      <w:r>
        <w:rPr>
          <w:rFonts w:hint="eastAsia" w:ascii="楷体_GB2312" w:eastAsia="楷体_GB2312"/>
          <w:bCs/>
          <w:color w:val="auto"/>
          <w:sz w:val="24"/>
          <w:szCs w:val="24"/>
          <w:highlight w:val="none"/>
        </w:rPr>
        <w:t>招标文件领取时间：</w:t>
      </w:r>
      <w:r>
        <w:rPr>
          <w:rFonts w:hint="eastAsia" w:ascii="楷体_GB2312" w:eastAsia="楷体_GB2312"/>
          <w:bCs/>
          <w:color w:val="auto"/>
          <w:sz w:val="24"/>
          <w:szCs w:val="24"/>
          <w:highlight w:val="none"/>
          <w:u w:val="single"/>
          <w:lang w:val="en-US" w:eastAsia="zh-CN"/>
        </w:rPr>
        <w:t>另行通知</w:t>
      </w:r>
      <w:r>
        <w:rPr>
          <w:rFonts w:hint="eastAsia" w:ascii="楷体_GB2312" w:eastAsia="楷体_GB2312"/>
          <w:bCs/>
          <w:color w:val="auto"/>
          <w:sz w:val="24"/>
          <w:szCs w:val="24"/>
          <w:highlight w:val="none"/>
          <w:u w:val="single"/>
        </w:rPr>
        <w:t>；</w:t>
      </w:r>
    </w:p>
    <w:p>
      <w:pPr>
        <w:snapToGrid w:val="0"/>
        <w:spacing w:line="400" w:lineRule="exact"/>
        <w:ind w:firstLine="480" w:firstLineChars="200"/>
        <w:rPr>
          <w:rFonts w:ascii="楷体_GB2312" w:eastAsia="楷体_GB2312"/>
          <w:bCs/>
          <w:color w:val="auto"/>
          <w:sz w:val="24"/>
          <w:szCs w:val="24"/>
          <w:highlight w:val="none"/>
          <w:u w:val="single"/>
        </w:rPr>
      </w:pP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、招标文件领取地点：</w:t>
      </w:r>
      <w:r>
        <w:rPr>
          <w:rFonts w:hint="eastAsia" w:ascii="楷体_GB2312" w:hAnsi="宋体" w:eastAsia="楷体_GB2312"/>
          <w:color w:val="auto"/>
          <w:sz w:val="24"/>
          <w:szCs w:val="24"/>
          <w:highlight w:val="none"/>
          <w:u w:val="single"/>
          <w:lang w:val="en-US" w:eastAsia="zh-CN"/>
        </w:rPr>
        <w:t xml:space="preserve"> 常州科教城铭赛科技大厦C座415室。</w:t>
      </w: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五、投标文件接收信息：</w:t>
      </w:r>
    </w:p>
    <w:p>
      <w:pPr>
        <w:snapToGrid w:val="0"/>
        <w:spacing w:line="400" w:lineRule="exact"/>
        <w:ind w:firstLine="480" w:firstLineChars="200"/>
        <w:rPr>
          <w:rFonts w:hint="eastAsia" w:ascii="楷体_GB2312" w:eastAsia="楷体_GB2312"/>
          <w:color w:val="auto"/>
          <w:sz w:val="24"/>
          <w:szCs w:val="24"/>
          <w:highlight w:val="none"/>
          <w:lang w:val="en-US" w:eastAsia="zh-CN"/>
        </w:rPr>
      </w:pPr>
      <w:r>
        <w:rPr>
          <w:rFonts w:hint="eastAsia" w:ascii="楷体_GB2312" w:hAnsi="宋体" w:eastAsia="楷体_GB2312"/>
          <w:color w:val="auto"/>
          <w:sz w:val="24"/>
          <w:szCs w:val="24"/>
          <w:highlight w:val="none"/>
        </w:rPr>
        <w:t>投标文件接收截止时间：</w:t>
      </w:r>
      <w:r>
        <w:rPr>
          <w:rFonts w:hint="eastAsia" w:ascii="楷体_GB2312" w:hAnsi="宋体" w:eastAsia="楷体_GB2312"/>
          <w:color w:val="auto"/>
          <w:sz w:val="24"/>
          <w:szCs w:val="24"/>
          <w:highlight w:val="none"/>
          <w:u w:val="single"/>
          <w:lang w:val="en-US" w:eastAsia="zh-CN"/>
        </w:rPr>
        <w:t>另行通知。</w:t>
      </w:r>
    </w:p>
    <w:p>
      <w:pPr>
        <w:snapToGrid w:val="0"/>
        <w:spacing w:line="400" w:lineRule="exact"/>
        <w:ind w:firstLine="480" w:firstLineChars="200"/>
        <w:rPr>
          <w:rFonts w:ascii="楷体_GB2312" w:eastAsia="楷体_GB2312"/>
          <w:bCs/>
          <w:color w:val="auto"/>
          <w:sz w:val="24"/>
          <w:szCs w:val="24"/>
          <w:highlight w:val="none"/>
          <w:u w:val="single"/>
        </w:rPr>
      </w:pPr>
      <w:r>
        <w:rPr>
          <w:rFonts w:hint="eastAsia" w:ascii="楷体_GB2312" w:hAnsi="宋体" w:eastAsia="楷体_GB2312"/>
          <w:color w:val="auto"/>
          <w:sz w:val="24"/>
          <w:szCs w:val="24"/>
          <w:highlight w:val="none"/>
        </w:rPr>
        <w:t>投标文件接收地点：</w:t>
      </w:r>
      <w:r>
        <w:rPr>
          <w:rFonts w:hint="eastAsia" w:ascii="楷体_GB2312" w:hAnsi="宋体" w:eastAsia="楷体_GB2312"/>
          <w:color w:val="auto"/>
          <w:sz w:val="24"/>
          <w:szCs w:val="24"/>
          <w:highlight w:val="none"/>
          <w:u w:val="single"/>
          <w:lang w:val="en-US" w:eastAsia="zh-CN"/>
        </w:rPr>
        <w:t xml:space="preserve"> 常州科教城铭赛科技大厦C座413室。</w:t>
      </w:r>
      <w:r>
        <w:rPr>
          <w:rFonts w:hint="eastAsia" w:ascii="楷体_GB2312" w:hAnsi="宋体" w:eastAsia="楷体_GB2312"/>
          <w:color w:val="auto"/>
          <w:sz w:val="24"/>
          <w:szCs w:val="24"/>
          <w:highlight w:val="none"/>
          <w:u w:val="single"/>
        </w:rPr>
        <w:t xml:space="preserve">                         </w:t>
      </w: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六、开标有关信息：</w:t>
      </w:r>
    </w:p>
    <w:p>
      <w:pPr>
        <w:snapToGrid w:val="0"/>
        <w:spacing w:line="400" w:lineRule="exact"/>
        <w:ind w:firstLine="480" w:firstLineChars="200"/>
        <w:rPr>
          <w:rFonts w:hint="eastAsia" w:ascii="楷体_GB2312" w:eastAsia="楷体_GB2312"/>
          <w:color w:val="auto"/>
          <w:sz w:val="24"/>
          <w:szCs w:val="24"/>
          <w:highlight w:val="none"/>
          <w:lang w:val="en-US" w:eastAsia="zh-CN"/>
        </w:rPr>
      </w:pPr>
      <w:r>
        <w:rPr>
          <w:rFonts w:hint="eastAsia" w:ascii="楷体_GB2312" w:hAnsi="宋体" w:eastAsia="楷体_GB2312"/>
          <w:color w:val="auto"/>
          <w:sz w:val="24"/>
          <w:szCs w:val="24"/>
          <w:highlight w:val="none"/>
        </w:rPr>
        <w:t>开标时间：</w:t>
      </w:r>
      <w:r>
        <w:rPr>
          <w:rFonts w:hint="eastAsia" w:ascii="楷体_GB2312" w:hAnsi="宋体" w:eastAsia="楷体_GB2312"/>
          <w:color w:val="auto"/>
          <w:sz w:val="24"/>
          <w:szCs w:val="24"/>
          <w:highlight w:val="none"/>
          <w:lang w:val="en-US" w:eastAsia="zh-CN"/>
        </w:rPr>
        <w:t>另行通知。</w:t>
      </w:r>
    </w:p>
    <w:p>
      <w:pPr>
        <w:snapToGrid w:val="0"/>
        <w:spacing w:line="400" w:lineRule="exact"/>
        <w:ind w:firstLine="480" w:firstLineChars="200"/>
        <w:rPr>
          <w:rFonts w:ascii="楷体_GB2312" w:eastAsia="楷体_GB2312"/>
          <w:color w:val="auto"/>
          <w:sz w:val="24"/>
          <w:szCs w:val="24"/>
          <w:highlight w:val="none"/>
        </w:rPr>
      </w:pPr>
      <w:r>
        <w:rPr>
          <w:rFonts w:hint="eastAsia" w:ascii="楷体_GB2312" w:hAnsi="宋体" w:eastAsia="楷体_GB2312"/>
          <w:color w:val="auto"/>
          <w:sz w:val="24"/>
          <w:szCs w:val="24"/>
          <w:highlight w:val="none"/>
        </w:rPr>
        <w:t>开标地点：</w:t>
      </w:r>
      <w:r>
        <w:rPr>
          <w:rFonts w:hint="eastAsia" w:ascii="楷体_GB2312" w:hAnsi="宋体" w:eastAsia="楷体_GB2312"/>
          <w:color w:val="auto"/>
          <w:sz w:val="24"/>
          <w:szCs w:val="24"/>
          <w:highlight w:val="none"/>
          <w:u w:val="single"/>
          <w:lang w:val="en-US" w:eastAsia="zh-CN"/>
        </w:rPr>
        <w:t xml:space="preserve"> 常州科教城铭赛科技大厦C座413室。</w:t>
      </w:r>
      <w:r>
        <w:rPr>
          <w:rFonts w:hint="eastAsia" w:ascii="楷体_GB2312" w:hAnsi="宋体" w:eastAsia="楷体_GB2312"/>
          <w:color w:val="auto"/>
          <w:sz w:val="24"/>
          <w:szCs w:val="24"/>
          <w:highlight w:val="none"/>
          <w:u w:val="single"/>
        </w:rPr>
        <w:t xml:space="preserve">  </w:t>
      </w: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七、投标保证金</w:t>
      </w:r>
    </w:p>
    <w:p>
      <w:pPr>
        <w:snapToGrid w:val="0"/>
        <w:spacing w:line="400" w:lineRule="exact"/>
        <w:ind w:firstLine="480" w:firstLineChars="200"/>
        <w:rPr>
          <w:rFonts w:ascii="楷体_GB2312" w:eastAsia="楷体_GB2312"/>
          <w:color w:val="auto"/>
          <w:sz w:val="24"/>
          <w:szCs w:val="24"/>
          <w:highlight w:val="none"/>
        </w:rPr>
      </w:pP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、投标保证金为人民币</w:t>
      </w:r>
      <w:r>
        <w:rPr>
          <w:rFonts w:hint="eastAsia" w:ascii="楷体_GB2312" w:hAnsi="宋体" w:eastAsia="楷体_GB2312"/>
          <w:color w:val="auto"/>
          <w:sz w:val="24"/>
          <w:szCs w:val="24"/>
          <w:highlight w:val="none"/>
          <w:u w:val="single"/>
        </w:rPr>
        <w:t>一标段：</w:t>
      </w:r>
      <w:r>
        <w:rPr>
          <w:rFonts w:hint="eastAsia" w:ascii="楷体_GB2312" w:hAnsi="宋体" w:eastAsia="楷体_GB2312"/>
          <w:color w:val="auto"/>
          <w:sz w:val="24"/>
          <w:szCs w:val="24"/>
          <w:highlight w:val="none"/>
          <w:u w:val="single"/>
          <w:lang w:val="en-US" w:eastAsia="zh-CN"/>
        </w:rPr>
        <w:t>捌万元整</w:t>
      </w:r>
      <w:r>
        <w:rPr>
          <w:rFonts w:hint="eastAsia" w:ascii="楷体_GB2312" w:hAnsi="宋体" w:eastAsia="楷体_GB2312"/>
          <w:color w:val="auto"/>
          <w:sz w:val="24"/>
          <w:szCs w:val="24"/>
          <w:highlight w:val="none"/>
          <w:u w:val="single"/>
        </w:rPr>
        <w:t>、二标段：</w:t>
      </w:r>
      <w:r>
        <w:rPr>
          <w:rFonts w:hint="eastAsia" w:ascii="楷体_GB2312" w:hAnsi="宋体" w:eastAsia="楷体_GB2312"/>
          <w:color w:val="auto"/>
          <w:sz w:val="24"/>
          <w:szCs w:val="24"/>
          <w:highlight w:val="none"/>
          <w:u w:val="single"/>
          <w:lang w:val="en-US" w:eastAsia="zh-CN"/>
        </w:rPr>
        <w:t>贰万元</w:t>
      </w:r>
      <w:r>
        <w:rPr>
          <w:rFonts w:hint="eastAsia" w:ascii="楷体_GB2312" w:hAnsi="宋体" w:eastAsia="楷体_GB2312"/>
          <w:color w:val="auto"/>
          <w:sz w:val="24"/>
          <w:szCs w:val="24"/>
          <w:highlight w:val="none"/>
          <w:u w:val="single"/>
        </w:rPr>
        <w:t>、三标段：</w:t>
      </w:r>
      <w:r>
        <w:rPr>
          <w:rFonts w:hint="eastAsia" w:ascii="楷体_GB2312" w:hAnsi="宋体" w:eastAsia="楷体_GB2312"/>
          <w:color w:val="auto"/>
          <w:sz w:val="24"/>
          <w:szCs w:val="24"/>
          <w:highlight w:val="none"/>
          <w:u w:val="single"/>
          <w:lang w:val="en-US" w:eastAsia="zh-CN"/>
        </w:rPr>
        <w:t>贰万元</w:t>
      </w:r>
      <w:r>
        <w:rPr>
          <w:rFonts w:hint="eastAsia" w:ascii="楷体_GB2312" w:hAnsi="宋体" w:eastAsia="楷体_GB2312"/>
          <w:color w:val="auto"/>
          <w:sz w:val="24"/>
          <w:szCs w:val="24"/>
          <w:highlight w:val="none"/>
          <w:u w:val="single"/>
        </w:rPr>
        <w:t>、四标段：</w:t>
      </w:r>
      <w:r>
        <w:rPr>
          <w:rFonts w:hint="eastAsia" w:ascii="楷体_GB2312" w:hAnsi="宋体" w:eastAsia="楷体_GB2312"/>
          <w:color w:val="auto"/>
          <w:sz w:val="24"/>
          <w:szCs w:val="24"/>
          <w:highlight w:val="none"/>
          <w:u w:val="single"/>
          <w:lang w:val="en-US" w:eastAsia="zh-CN"/>
        </w:rPr>
        <w:t>壹万元</w:t>
      </w:r>
      <w:r>
        <w:rPr>
          <w:rFonts w:hint="eastAsia" w:ascii="楷体_GB2312" w:hAnsi="宋体" w:eastAsia="楷体_GB2312"/>
          <w:color w:val="auto"/>
          <w:sz w:val="24"/>
          <w:szCs w:val="24"/>
          <w:highlight w:val="none"/>
          <w:u w:val="single"/>
        </w:rPr>
        <w:t>整；</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2</w:t>
      </w:r>
      <w:r>
        <w:rPr>
          <w:rFonts w:hint="eastAsia" w:ascii="楷体_GB2312" w:hAnsi="宋体" w:eastAsia="楷体_GB2312"/>
          <w:color w:val="auto"/>
          <w:sz w:val="24"/>
          <w:szCs w:val="24"/>
          <w:highlight w:val="none"/>
        </w:rPr>
        <w:t>、投标保证金账户：</w:t>
      </w:r>
      <w:r>
        <w:rPr>
          <w:rFonts w:hint="eastAsia" w:ascii="楷体_GB2312" w:eastAsia="楷体_GB2312"/>
          <w:color w:val="auto"/>
          <w:kern w:val="0"/>
          <w:sz w:val="24"/>
          <w:szCs w:val="24"/>
          <w:highlight w:val="none"/>
          <w:u w:val="none"/>
          <w:lang w:val="en-US" w:eastAsia="zh-CN"/>
        </w:rPr>
        <w:t>常州建瀚工程咨询有限公司武进分公司</w:t>
      </w:r>
    </w:p>
    <w:p>
      <w:pPr>
        <w:snapToGrid w:val="0"/>
        <w:spacing w:line="400" w:lineRule="exact"/>
        <w:ind w:firstLine="840" w:firstLineChars="350"/>
        <w:rPr>
          <w:rFonts w:hint="eastAsia" w:ascii="楷体" w:hAnsi="楷体" w:eastAsia="楷体"/>
          <w:color w:val="auto"/>
          <w:sz w:val="24"/>
          <w:szCs w:val="24"/>
          <w:highlight w:val="none"/>
          <w:lang w:val="en-US" w:eastAsia="zh-CN"/>
        </w:rPr>
      </w:pPr>
      <w:r>
        <w:rPr>
          <w:rFonts w:hint="eastAsia" w:ascii="楷体" w:hAnsi="楷体" w:eastAsia="楷体"/>
          <w:color w:val="auto"/>
          <w:sz w:val="24"/>
          <w:szCs w:val="24"/>
          <w:highlight w:val="none"/>
        </w:rPr>
        <w:t>开户银行：</w:t>
      </w:r>
      <w:r>
        <w:rPr>
          <w:rFonts w:hint="eastAsia" w:ascii="楷体" w:hAnsi="楷体" w:eastAsia="楷体"/>
          <w:color w:val="auto"/>
          <w:sz w:val="24"/>
          <w:szCs w:val="24"/>
          <w:highlight w:val="none"/>
          <w:lang w:val="en-US" w:eastAsia="zh-CN"/>
        </w:rPr>
        <w:t>中国工商银行常州科教城科技支行</w:t>
      </w:r>
    </w:p>
    <w:p>
      <w:pPr>
        <w:snapToGrid w:val="0"/>
        <w:spacing w:line="400" w:lineRule="exact"/>
        <w:ind w:firstLine="840" w:firstLineChars="350"/>
        <w:rPr>
          <w:rFonts w:hint="eastAsia" w:ascii="楷体" w:hAnsi="楷体" w:eastAsia="楷体"/>
          <w:color w:val="auto"/>
          <w:sz w:val="24"/>
          <w:szCs w:val="24"/>
          <w:highlight w:val="none"/>
          <w:lang w:val="en-US" w:eastAsia="zh-CN"/>
        </w:rPr>
      </w:pPr>
      <w:r>
        <w:rPr>
          <w:rFonts w:hint="eastAsia" w:ascii="楷体" w:hAnsi="楷体" w:eastAsia="楷体"/>
          <w:color w:val="auto"/>
          <w:sz w:val="24"/>
          <w:szCs w:val="24"/>
          <w:highlight w:val="none"/>
        </w:rPr>
        <w:t>帐号：</w:t>
      </w:r>
      <w:r>
        <w:rPr>
          <w:rFonts w:hint="eastAsia" w:ascii="楷体" w:hAnsi="楷体" w:eastAsia="楷体"/>
          <w:color w:val="auto"/>
          <w:sz w:val="24"/>
          <w:szCs w:val="24"/>
          <w:highlight w:val="none"/>
          <w:lang w:val="en-US" w:eastAsia="zh-CN"/>
        </w:rPr>
        <w:t>1105039809100023513</w:t>
      </w:r>
    </w:p>
    <w:p>
      <w:pPr>
        <w:spacing w:line="400" w:lineRule="exact"/>
        <w:ind w:firstLine="480" w:firstLineChars="200"/>
        <w:jc w:val="left"/>
        <w:rPr>
          <w:rFonts w:hint="eastAsia" w:ascii="楷体" w:hAnsi="楷体" w:eastAsia="楷体"/>
          <w:bCs/>
          <w:color w:val="auto"/>
          <w:sz w:val="24"/>
          <w:highlight w:val="none"/>
        </w:rPr>
      </w:pPr>
      <w:r>
        <w:rPr>
          <w:rFonts w:hint="eastAsia" w:ascii="楷体" w:hAnsi="楷体" w:eastAsia="楷体"/>
          <w:bCs/>
          <w:color w:val="auto"/>
          <w:sz w:val="24"/>
          <w:highlight w:val="none"/>
        </w:rPr>
        <w:t>3、投标保证金缴纳方式：投标单位必须用企业网上银行方式自行将保证金从基本帐户解进到保证金专用帐户。</w:t>
      </w:r>
    </w:p>
    <w:p>
      <w:pPr>
        <w:snapToGrid w:val="0"/>
        <w:spacing w:line="400" w:lineRule="exact"/>
        <w:ind w:firstLine="480" w:firstLineChars="200"/>
        <w:rPr>
          <w:rFonts w:ascii="楷体" w:hAnsi="楷体" w:eastAsia="楷体"/>
          <w:color w:val="auto"/>
          <w:sz w:val="24"/>
          <w:szCs w:val="24"/>
          <w:highlight w:val="none"/>
        </w:rPr>
      </w:pPr>
      <w:r>
        <w:rPr>
          <w:rFonts w:hint="eastAsia" w:ascii="楷体" w:hAnsi="楷体" w:eastAsia="楷体"/>
          <w:bCs/>
          <w:color w:val="auto"/>
          <w:sz w:val="24"/>
          <w:highlight w:val="none"/>
        </w:rPr>
        <w:t>4、缴纳保证金注意事项: 投标单位缴纳投标保证金后，凭网上银行交易凭证及投标单位基本帐户开户许可证复印件（加盖公章）到</w:t>
      </w:r>
      <w:r>
        <w:rPr>
          <w:rFonts w:hint="eastAsia" w:ascii="楷体_GB2312" w:eastAsia="楷体_GB2312"/>
          <w:color w:val="auto"/>
          <w:kern w:val="0"/>
          <w:sz w:val="24"/>
          <w:szCs w:val="24"/>
          <w:highlight w:val="none"/>
          <w:u w:val="single"/>
          <w:lang w:val="en-US" w:eastAsia="zh-CN"/>
        </w:rPr>
        <w:t>常州建瀚工程咨询有限公司武进分公司</w:t>
      </w:r>
      <w:r>
        <w:rPr>
          <w:rFonts w:hint="eastAsia" w:ascii="楷体" w:hAnsi="楷体" w:eastAsia="楷体"/>
          <w:bCs/>
          <w:color w:val="auto"/>
          <w:sz w:val="24"/>
          <w:highlight w:val="none"/>
        </w:rPr>
        <w:t>开具本项目投标保证金缴款凭证【投标保证金缴款凭证必须在</w:t>
      </w:r>
      <w:r>
        <w:rPr>
          <w:rFonts w:hint="eastAsia" w:ascii="楷体" w:hAnsi="楷体" w:eastAsia="楷体"/>
          <w:bCs/>
          <w:color w:val="auto"/>
          <w:sz w:val="24"/>
          <w:highlight w:val="none"/>
          <w:lang w:val="en-US" w:eastAsia="zh-CN"/>
        </w:rPr>
        <w:t>投标</w:t>
      </w:r>
      <w:r>
        <w:rPr>
          <w:rFonts w:hint="eastAsia" w:ascii="楷体" w:hAnsi="楷体" w:eastAsia="楷体"/>
          <w:bCs/>
          <w:color w:val="auto"/>
          <w:sz w:val="24"/>
          <w:highlight w:val="none"/>
        </w:rPr>
        <w:t>截止日之前到账并换取，若已到账却没在规定时间来换取的，逾期不再换取】，</w:t>
      </w:r>
      <w:r>
        <w:rPr>
          <w:rFonts w:hint="eastAsia" w:ascii="楷体_GB2312" w:eastAsia="楷体_GB2312"/>
          <w:color w:val="auto"/>
          <w:kern w:val="0"/>
          <w:sz w:val="24"/>
          <w:szCs w:val="24"/>
          <w:highlight w:val="none"/>
          <w:u w:val="single"/>
          <w:lang w:val="en-US" w:eastAsia="zh-CN"/>
        </w:rPr>
        <w:t>常州建瀚工程咨询有限公司武进分公司</w:t>
      </w:r>
      <w:r>
        <w:rPr>
          <w:rFonts w:hint="eastAsia" w:ascii="楷体" w:hAnsi="楷体" w:eastAsia="楷体"/>
          <w:bCs/>
          <w:color w:val="auto"/>
          <w:sz w:val="24"/>
          <w:highlight w:val="none"/>
        </w:rPr>
        <w:t>不受理解款事项。任何未按上述规定及招标公告要求的时间、金额缴纳投标保证金的资格审查申请人将被拒绝。</w:t>
      </w:r>
    </w:p>
    <w:p>
      <w:pPr>
        <w:snapToGrid w:val="0"/>
        <w:spacing w:line="400" w:lineRule="exact"/>
        <w:ind w:firstLine="482" w:firstLineChars="200"/>
        <w:rPr>
          <w:rFonts w:ascii="楷体_GB2312" w:hAnsi="宋体" w:eastAsia="楷体_GB2312"/>
          <w:b/>
          <w:color w:val="auto"/>
          <w:sz w:val="24"/>
          <w:szCs w:val="24"/>
          <w:highlight w:val="none"/>
        </w:rPr>
      </w:pPr>
      <w:r>
        <w:rPr>
          <w:rFonts w:hint="eastAsia" w:ascii="楷体_GB2312" w:hAnsi="宋体" w:eastAsia="楷体_GB2312"/>
          <w:b/>
          <w:color w:val="auto"/>
          <w:sz w:val="24"/>
          <w:szCs w:val="24"/>
          <w:highlight w:val="none"/>
        </w:rPr>
        <w:t>八、资格审查</w:t>
      </w:r>
    </w:p>
    <w:p>
      <w:pPr>
        <w:snapToGrid w:val="0"/>
        <w:spacing w:line="400" w:lineRule="exact"/>
        <w:ind w:firstLine="480" w:firstLineChars="200"/>
        <w:rPr>
          <w:rFonts w:ascii="楷体_GB2312" w:hAnsi="宋体" w:eastAsia="楷体_GB2312"/>
          <w:color w:val="auto"/>
          <w:sz w:val="24"/>
          <w:szCs w:val="24"/>
          <w:highlight w:val="none"/>
        </w:rPr>
      </w:pPr>
      <w:r>
        <w:rPr>
          <w:rFonts w:ascii="楷体_GB2312" w:hAnsi="宋体" w:eastAsia="楷体_GB2312"/>
          <w:color w:val="auto"/>
          <w:sz w:val="24"/>
          <w:szCs w:val="24"/>
          <w:highlight w:val="none"/>
        </w:rPr>
        <w:t>1</w:t>
      </w:r>
      <w:r>
        <w:rPr>
          <w:rFonts w:hint="eastAsia" w:ascii="楷体_GB2312" w:hAnsi="宋体" w:eastAsia="楷体_GB2312"/>
          <w:color w:val="auto"/>
          <w:sz w:val="24"/>
          <w:szCs w:val="24"/>
          <w:highlight w:val="none"/>
        </w:rPr>
        <w:t>、唱标前，评审委员会将先对各投标单位进行资格审核，若不符合投标资格要求，则资格审核不通过，招标人将拒绝接受其投标文件。</w:t>
      </w:r>
    </w:p>
    <w:p>
      <w:pPr>
        <w:snapToGrid w:val="0"/>
        <w:spacing w:line="400" w:lineRule="exact"/>
        <w:ind w:firstLine="482" w:firstLineChars="200"/>
        <w:rPr>
          <w:rFonts w:ascii="楷体_GB2312" w:hAnsi="宋体" w:eastAsia="楷体_GB2312"/>
          <w:b/>
          <w:color w:val="auto"/>
          <w:sz w:val="24"/>
          <w:szCs w:val="24"/>
          <w:highlight w:val="none"/>
          <w:u w:val="single"/>
        </w:rPr>
      </w:pPr>
      <w:r>
        <w:rPr>
          <w:rFonts w:ascii="楷体_GB2312" w:hAnsi="宋体" w:eastAsia="楷体_GB2312"/>
          <w:b/>
          <w:color w:val="auto"/>
          <w:sz w:val="24"/>
          <w:szCs w:val="24"/>
          <w:highlight w:val="none"/>
          <w:u w:val="single"/>
        </w:rPr>
        <w:t>2</w:t>
      </w:r>
      <w:r>
        <w:rPr>
          <w:rFonts w:hint="eastAsia" w:ascii="楷体_GB2312" w:hAnsi="宋体" w:eastAsia="楷体_GB2312"/>
          <w:b/>
          <w:color w:val="auto"/>
          <w:sz w:val="24"/>
          <w:szCs w:val="24"/>
          <w:highlight w:val="none"/>
          <w:u w:val="single"/>
        </w:rPr>
        <w:t>、各投标单位需在开标截止时间前将与报名时提供的资料相对应的原件或公证件材料携带至开标现场供评审委员会审核。若出现报名时的复印材料与原件不符的情况，资格审核结果以</w:t>
      </w:r>
      <w:r>
        <w:rPr>
          <w:rFonts w:hint="eastAsia" w:ascii="楷体_GB2312" w:hAnsi="宋体" w:eastAsia="楷体_GB2312"/>
          <w:b/>
          <w:color w:val="auto"/>
          <w:sz w:val="24"/>
          <w:szCs w:val="24"/>
          <w:highlight w:val="none"/>
          <w:u w:val="single"/>
        </w:rPr>
        <w:t>原件为准</w:t>
      </w:r>
      <w:r>
        <w:rPr>
          <w:rFonts w:hint="eastAsia" w:ascii="楷体_GB2312" w:hAnsi="宋体" w:eastAsia="楷体_GB2312"/>
          <w:b/>
          <w:color w:val="auto"/>
          <w:sz w:val="24"/>
          <w:szCs w:val="24"/>
          <w:highlight w:val="none"/>
          <w:u w:val="single"/>
          <w:lang w:eastAsia="zh-CN"/>
        </w:rPr>
        <w:t>，</w:t>
      </w:r>
      <w:r>
        <w:rPr>
          <w:rFonts w:hint="eastAsia" w:ascii="楷体_GB2312" w:hAnsi="宋体" w:eastAsia="楷体_GB2312"/>
          <w:b/>
          <w:color w:val="auto"/>
          <w:sz w:val="24"/>
          <w:szCs w:val="24"/>
          <w:highlight w:val="none"/>
          <w:u w:val="single"/>
          <w:lang w:val="en-US" w:eastAsia="zh-CN"/>
        </w:rPr>
        <w:t>另在投标文件中提供与原件一致的资格审查资料复印件（加盖公章）</w:t>
      </w:r>
      <w:r>
        <w:rPr>
          <w:rFonts w:hint="eastAsia" w:ascii="楷体_GB2312" w:hAnsi="宋体" w:eastAsia="楷体_GB2312"/>
          <w:b/>
          <w:color w:val="auto"/>
          <w:sz w:val="24"/>
          <w:szCs w:val="24"/>
          <w:highlight w:val="none"/>
          <w:u w:val="single"/>
        </w:rPr>
        <w:t>。</w:t>
      </w:r>
    </w:p>
    <w:p>
      <w:pPr>
        <w:snapToGrid w:val="0"/>
        <w:spacing w:line="400" w:lineRule="exact"/>
        <w:ind w:firstLine="482" w:firstLineChars="200"/>
        <w:rPr>
          <w:rFonts w:ascii="宋体" w:hAnsi="宋体" w:cs="宋体"/>
          <w:b/>
          <w:color w:val="auto"/>
          <w:sz w:val="24"/>
          <w:highlight w:val="none"/>
        </w:rPr>
      </w:pPr>
    </w:p>
    <w:p>
      <w:pPr>
        <w:snapToGrid w:val="0"/>
        <w:spacing w:line="400" w:lineRule="exact"/>
        <w:ind w:firstLine="482" w:firstLineChars="200"/>
        <w:rPr>
          <w:rFonts w:ascii="楷体_GB2312" w:eastAsia="楷体_GB2312"/>
          <w:b/>
          <w:color w:val="auto"/>
          <w:sz w:val="24"/>
          <w:szCs w:val="24"/>
          <w:highlight w:val="none"/>
        </w:rPr>
      </w:pPr>
      <w:r>
        <w:rPr>
          <w:rFonts w:hint="eastAsia" w:ascii="楷体_GB2312" w:hAnsi="宋体" w:eastAsia="楷体_GB2312"/>
          <w:b/>
          <w:color w:val="auto"/>
          <w:sz w:val="24"/>
          <w:szCs w:val="24"/>
          <w:highlight w:val="none"/>
        </w:rPr>
        <w:t>九、本次招标联系事项：</w:t>
      </w:r>
    </w:p>
    <w:p>
      <w:pPr>
        <w:snapToGrid w:val="0"/>
        <w:spacing w:line="400" w:lineRule="exact"/>
        <w:ind w:firstLine="480" w:firstLineChars="200"/>
        <w:rPr>
          <w:rFonts w:hint="eastAsia" w:ascii="楷体" w:hAnsi="楷体" w:eastAsia="楷体"/>
          <w:color w:val="auto"/>
          <w:sz w:val="24"/>
          <w:szCs w:val="24"/>
          <w:highlight w:val="none"/>
          <w:lang w:eastAsia="zh-CN"/>
        </w:rPr>
      </w:pPr>
      <w:r>
        <w:rPr>
          <w:rFonts w:hint="eastAsia" w:ascii="楷体" w:hAnsi="楷体" w:eastAsia="楷体"/>
          <w:color w:val="auto"/>
          <w:sz w:val="24"/>
          <w:szCs w:val="24"/>
          <w:highlight w:val="none"/>
        </w:rPr>
        <w:t>（一）招标代理公司：</w:t>
      </w:r>
      <w:r>
        <w:rPr>
          <w:rFonts w:hint="eastAsia" w:ascii="楷体" w:hAnsi="楷体" w:eastAsia="楷体"/>
          <w:color w:val="auto"/>
          <w:sz w:val="24"/>
          <w:szCs w:val="24"/>
          <w:highlight w:val="none"/>
          <w:lang w:val="en-US" w:eastAsia="zh-CN"/>
        </w:rPr>
        <w:t xml:space="preserve">常州建瀚工程咨询有限公司 </w:t>
      </w:r>
    </w:p>
    <w:p>
      <w:pPr>
        <w:snapToGrid w:val="0"/>
        <w:spacing w:line="400" w:lineRule="exact"/>
        <w:ind w:firstLine="480" w:firstLineChars="200"/>
        <w:rPr>
          <w:rFonts w:hint="eastAsia" w:ascii="楷体" w:hAnsi="楷体" w:eastAsia="楷体"/>
          <w:color w:val="auto"/>
          <w:sz w:val="24"/>
          <w:szCs w:val="24"/>
          <w:highlight w:val="none"/>
          <w:lang w:val="en-US" w:eastAsia="zh-CN"/>
        </w:rPr>
      </w:pPr>
      <w:r>
        <w:rPr>
          <w:rFonts w:hint="eastAsia" w:ascii="楷体" w:hAnsi="楷体" w:eastAsia="楷体"/>
          <w:color w:val="auto"/>
          <w:sz w:val="24"/>
          <w:szCs w:val="24"/>
          <w:highlight w:val="none"/>
        </w:rPr>
        <w:t>联系人：</w:t>
      </w:r>
      <w:r>
        <w:rPr>
          <w:rFonts w:hint="eastAsia" w:ascii="楷体" w:hAnsi="楷体" w:eastAsia="楷体"/>
          <w:color w:val="auto"/>
          <w:sz w:val="24"/>
          <w:szCs w:val="24"/>
          <w:highlight w:val="none"/>
          <w:lang w:val="en-US" w:eastAsia="zh-CN"/>
        </w:rPr>
        <w:t xml:space="preserve"> 王工</w:t>
      </w:r>
    </w:p>
    <w:p>
      <w:pPr>
        <w:snapToGrid w:val="0"/>
        <w:spacing w:line="400" w:lineRule="exact"/>
        <w:ind w:firstLine="480" w:firstLineChars="200"/>
        <w:rPr>
          <w:rFonts w:hint="eastAsia" w:ascii="楷体" w:hAnsi="楷体" w:eastAsia="楷体"/>
          <w:color w:val="auto"/>
          <w:sz w:val="24"/>
          <w:szCs w:val="24"/>
          <w:highlight w:val="none"/>
          <w:lang w:val="en-US" w:eastAsia="zh-CN"/>
        </w:rPr>
      </w:pPr>
      <w:r>
        <w:rPr>
          <w:rFonts w:hint="eastAsia" w:ascii="楷体" w:hAnsi="楷体" w:eastAsia="楷体"/>
          <w:color w:val="auto"/>
          <w:sz w:val="24"/>
          <w:szCs w:val="24"/>
          <w:highlight w:val="none"/>
        </w:rPr>
        <w:t>联系电话：</w:t>
      </w:r>
      <w:r>
        <w:rPr>
          <w:rFonts w:hint="eastAsia" w:ascii="楷体" w:hAnsi="楷体" w:eastAsia="楷体" w:cs="宋体"/>
          <w:color w:val="auto"/>
          <w:kern w:val="0"/>
          <w:sz w:val="24"/>
          <w:highlight w:val="none"/>
          <w:lang w:val="en-US" w:eastAsia="zh-CN"/>
        </w:rPr>
        <w:t xml:space="preserve"> 13961218997</w:t>
      </w:r>
    </w:p>
    <w:p>
      <w:pPr>
        <w:snapToGrid w:val="0"/>
        <w:spacing w:line="400" w:lineRule="exact"/>
        <w:ind w:firstLine="480" w:firstLineChars="200"/>
        <w:rPr>
          <w:rFonts w:hint="eastAsia" w:ascii="楷体" w:hAnsi="楷体" w:eastAsia="楷体"/>
          <w:color w:val="auto"/>
          <w:sz w:val="24"/>
          <w:szCs w:val="24"/>
          <w:highlight w:val="none"/>
          <w:lang w:eastAsia="zh-CN"/>
        </w:rPr>
      </w:pPr>
      <w:r>
        <w:rPr>
          <w:rFonts w:hint="eastAsia" w:ascii="楷体" w:hAnsi="楷体" w:eastAsia="楷体"/>
          <w:color w:val="auto"/>
          <w:sz w:val="24"/>
          <w:szCs w:val="24"/>
          <w:highlight w:val="none"/>
        </w:rPr>
        <w:t>联系地址：</w:t>
      </w:r>
      <w:r>
        <w:rPr>
          <w:rFonts w:hint="eastAsia" w:ascii="楷体" w:hAnsi="楷体" w:eastAsia="楷体"/>
          <w:color w:val="auto"/>
          <w:sz w:val="24"/>
          <w:szCs w:val="24"/>
          <w:highlight w:val="none"/>
          <w:lang w:val="en-US" w:eastAsia="zh-CN"/>
        </w:rPr>
        <w:t>常州科教城铭赛科技大厦C座415室</w:t>
      </w:r>
    </w:p>
    <w:p>
      <w:pPr>
        <w:snapToGrid w:val="0"/>
        <w:spacing w:line="400" w:lineRule="exact"/>
        <w:ind w:firstLine="480" w:firstLineChars="200"/>
        <w:rPr>
          <w:rFonts w:ascii="楷体_GB2312" w:hAnsi="宋体" w:eastAsia="楷体_GB2312"/>
          <w:color w:val="auto"/>
          <w:sz w:val="24"/>
          <w:szCs w:val="24"/>
          <w:highlight w:val="none"/>
        </w:rPr>
      </w:pPr>
      <w:r>
        <w:rPr>
          <w:rFonts w:hint="eastAsia" w:ascii="楷体_GB2312" w:hAnsi="宋体" w:eastAsia="楷体_GB2312"/>
          <w:color w:val="auto"/>
          <w:sz w:val="24"/>
          <w:szCs w:val="24"/>
          <w:highlight w:val="none"/>
        </w:rPr>
        <w:t>网　　址：</w:t>
      </w:r>
    </w:p>
    <w:p>
      <w:pPr>
        <w:snapToGrid w:val="0"/>
        <w:spacing w:line="400" w:lineRule="exact"/>
        <w:ind w:firstLine="480" w:firstLineChars="200"/>
        <w:rPr>
          <w:rFonts w:ascii="楷体_GB2312" w:hAnsi="宋体" w:eastAsia="楷体_GB2312"/>
          <w:b/>
          <w:color w:val="auto"/>
          <w:sz w:val="24"/>
          <w:szCs w:val="24"/>
          <w:highlight w:val="none"/>
        </w:rPr>
      </w:pPr>
      <w:r>
        <w:rPr>
          <w:rFonts w:hint="eastAsia" w:ascii="楷体_GB2312" w:hAnsi="宋体" w:eastAsia="楷体_GB2312"/>
          <w:color w:val="auto"/>
          <w:sz w:val="24"/>
          <w:szCs w:val="24"/>
          <w:highlight w:val="none"/>
        </w:rPr>
        <w:t>（二）采购人</w:t>
      </w:r>
      <w:r>
        <w:rPr>
          <w:rFonts w:hint="eastAsia" w:ascii="楷体_GB2312" w:hAnsi="宋体" w:eastAsia="楷体_GB2312"/>
          <w:b/>
          <w:color w:val="auto"/>
          <w:sz w:val="24"/>
          <w:szCs w:val="24"/>
          <w:highlight w:val="none"/>
        </w:rPr>
        <w:t>：江苏大禹水务股份有限公司</w:t>
      </w:r>
    </w:p>
    <w:p>
      <w:pPr>
        <w:snapToGrid w:val="0"/>
        <w:spacing w:line="400" w:lineRule="exact"/>
        <w:ind w:firstLine="480" w:firstLineChars="200"/>
        <w:rPr>
          <w:rFonts w:hint="eastAsia" w:ascii="楷体_GB2312" w:hAnsi="宋体" w:eastAsia="楷体_GB2312"/>
          <w:color w:val="auto"/>
          <w:sz w:val="24"/>
          <w:szCs w:val="24"/>
          <w:highlight w:val="none"/>
          <w:lang w:val="en-US" w:eastAsia="zh-CN"/>
        </w:rPr>
      </w:pPr>
      <w:r>
        <w:rPr>
          <w:rFonts w:hint="eastAsia" w:ascii="楷体_GB2312" w:hAnsi="宋体" w:eastAsia="楷体_GB2312"/>
          <w:color w:val="auto"/>
          <w:sz w:val="24"/>
          <w:szCs w:val="24"/>
          <w:highlight w:val="none"/>
        </w:rPr>
        <w:t>联系人：</w:t>
      </w:r>
      <w:r>
        <w:rPr>
          <w:rFonts w:hint="eastAsia" w:ascii="楷体_GB2312" w:hAnsi="宋体" w:eastAsia="楷体_GB2312"/>
          <w:color w:val="auto"/>
          <w:sz w:val="24"/>
          <w:szCs w:val="24"/>
          <w:highlight w:val="none"/>
          <w:lang w:val="en-US" w:eastAsia="zh-CN"/>
        </w:rPr>
        <w:t>华烨</w:t>
      </w:r>
      <w:r>
        <w:rPr>
          <w:rFonts w:hint="eastAsia" w:ascii="楷体_GB2312" w:hAnsi="宋体" w:eastAsia="楷体_GB2312"/>
          <w:color w:val="auto"/>
          <w:sz w:val="24"/>
          <w:szCs w:val="24"/>
          <w:highlight w:val="none"/>
        </w:rPr>
        <w:t>；联系电话：</w:t>
      </w:r>
      <w:r>
        <w:rPr>
          <w:rFonts w:hint="eastAsia" w:ascii="楷体_GB2312" w:hAnsi="宋体" w:eastAsia="楷体_GB2312"/>
          <w:color w:val="auto"/>
          <w:sz w:val="24"/>
          <w:szCs w:val="24"/>
          <w:highlight w:val="none"/>
          <w:lang w:val="en-US" w:eastAsia="zh-CN"/>
        </w:rPr>
        <w:t xml:space="preserve"> 0519-67898872</w:t>
      </w:r>
    </w:p>
    <w:p>
      <w:pPr>
        <w:snapToGrid w:val="0"/>
        <w:spacing w:line="400" w:lineRule="exact"/>
        <w:ind w:firstLine="480" w:firstLineChars="200"/>
        <w:rPr>
          <w:rFonts w:ascii="楷体_GB2312" w:hAnsi="宋体" w:eastAsia="楷体_GB2312"/>
          <w:color w:val="auto"/>
          <w:sz w:val="24"/>
          <w:szCs w:val="24"/>
          <w:highlight w:val="none"/>
        </w:rPr>
      </w:pPr>
    </w:p>
    <w:p>
      <w:pPr>
        <w:snapToGrid w:val="0"/>
        <w:spacing w:line="400" w:lineRule="exact"/>
        <w:ind w:firstLine="480" w:firstLineChars="200"/>
        <w:rPr>
          <w:rFonts w:ascii="楷体_GB2312" w:hAnsi="宋体" w:eastAsia="楷体_GB2312"/>
          <w:color w:val="auto"/>
          <w:sz w:val="24"/>
          <w:szCs w:val="24"/>
          <w:highlight w:val="none"/>
        </w:rPr>
      </w:pPr>
    </w:p>
    <w:p>
      <w:pPr>
        <w:snapToGrid w:val="0"/>
        <w:spacing w:line="400" w:lineRule="exact"/>
        <w:ind w:firstLine="480" w:firstLineChars="200"/>
        <w:jc w:val="right"/>
        <w:rPr>
          <w:rFonts w:ascii="楷体_GB2312" w:eastAsia="楷体_GB2312"/>
          <w:color w:val="auto"/>
          <w:sz w:val="24"/>
          <w:szCs w:val="24"/>
          <w:highlight w:val="none"/>
        </w:rPr>
      </w:pPr>
    </w:p>
    <w:p>
      <w:pPr>
        <w:snapToGrid w:val="0"/>
        <w:spacing w:line="400" w:lineRule="exact"/>
        <w:ind w:firstLine="480" w:firstLineChars="200"/>
        <w:jc w:val="right"/>
        <w:rPr>
          <w:rFonts w:ascii="楷体_GB2312" w:eastAsia="楷体_GB2312"/>
          <w:color w:val="auto"/>
          <w:sz w:val="24"/>
          <w:szCs w:val="24"/>
          <w:highlight w:val="none"/>
        </w:rPr>
      </w:pPr>
    </w:p>
    <w:p>
      <w:pPr>
        <w:jc w:val="center"/>
        <w:rPr>
          <w:rFonts w:ascii="楷体_GB2312" w:hAnsi="宋体" w:eastAsia="楷体_GB2312"/>
          <w:sz w:val="24"/>
          <w:szCs w:val="24"/>
        </w:rPr>
      </w:pPr>
      <w:r>
        <w:rPr>
          <w:rFonts w:ascii="楷体_GB2312" w:hAnsi="宋体" w:eastAsia="楷体_GB2312"/>
          <w:color w:val="auto"/>
          <w:sz w:val="24"/>
          <w:szCs w:val="24"/>
          <w:highlight w:val="none"/>
        </w:rPr>
        <w:t xml:space="preserve">                                                   20</w:t>
      </w:r>
      <w:r>
        <w:rPr>
          <w:rFonts w:hint="eastAsia" w:ascii="楷体_GB2312" w:hAnsi="宋体" w:eastAsia="楷体_GB2312"/>
          <w:color w:val="auto"/>
          <w:sz w:val="24"/>
          <w:szCs w:val="24"/>
          <w:highlight w:val="none"/>
          <w:lang w:val="en-US" w:eastAsia="zh-CN"/>
        </w:rPr>
        <w:t>19</w:t>
      </w:r>
      <w:r>
        <w:rPr>
          <w:rFonts w:hint="eastAsia" w:ascii="楷体_GB2312" w:hAnsi="宋体" w:eastAsia="楷体_GB2312"/>
          <w:color w:val="auto"/>
          <w:sz w:val="24"/>
          <w:szCs w:val="24"/>
          <w:highlight w:val="none"/>
        </w:rPr>
        <w:t>年</w:t>
      </w:r>
      <w:r>
        <w:rPr>
          <w:rFonts w:hint="eastAsia" w:ascii="楷体_GB2312" w:hAnsi="宋体" w:eastAsia="楷体_GB2312"/>
          <w:color w:val="auto"/>
          <w:sz w:val="24"/>
          <w:szCs w:val="24"/>
          <w:highlight w:val="none"/>
          <w:lang w:val="en-US" w:eastAsia="zh-CN"/>
        </w:rPr>
        <w:t>2月2</w:t>
      </w:r>
      <w:r>
        <w:rPr>
          <w:rFonts w:hint="eastAsia" w:ascii="楷体_GB2312" w:hAnsi="宋体" w:eastAsia="楷体_GB2312"/>
          <w:color w:val="auto"/>
          <w:sz w:val="24"/>
          <w:szCs w:val="24"/>
          <w:highlight w:val="none"/>
        </w:rPr>
        <w:t>日</w:t>
      </w:r>
    </w:p>
    <w:p>
      <w:pPr>
        <w:rPr>
          <w:sz w:val="24"/>
          <w:szCs w:val="24"/>
        </w:rPr>
      </w:pPr>
      <w:r>
        <w:rPr>
          <w:sz w:val="24"/>
          <w:szCs w:val="24"/>
        </w:rPr>
        <w:br w:type="page"/>
      </w:r>
    </w:p>
    <w:p>
      <w:pPr>
        <w:pStyle w:val="3"/>
        <w:adjustRightInd w:val="0"/>
        <w:snapToGrid w:val="0"/>
        <w:spacing w:before="0" w:after="0" w:line="300" w:lineRule="auto"/>
        <w:jc w:val="left"/>
        <w:rPr>
          <w:rFonts w:ascii="仿宋_GB2312" w:hAnsi="宋体" w:eastAsia="仿宋_GB2312"/>
          <w:kern w:val="0"/>
          <w:sz w:val="24"/>
          <w:szCs w:val="24"/>
        </w:rPr>
      </w:pPr>
      <w:r>
        <w:rPr>
          <w:rFonts w:hint="eastAsia" w:ascii="仿宋_GB2312" w:hAnsi="宋体" w:eastAsia="仿宋_GB2312"/>
          <w:kern w:val="0"/>
          <w:sz w:val="24"/>
          <w:szCs w:val="24"/>
        </w:rPr>
        <w:t>附件</w:t>
      </w:r>
      <w:r>
        <w:rPr>
          <w:rFonts w:ascii="仿宋_GB2312" w:hAnsi="宋体" w:eastAsia="仿宋_GB2312"/>
          <w:kern w:val="0"/>
          <w:sz w:val="24"/>
          <w:szCs w:val="24"/>
        </w:rPr>
        <w:t xml:space="preserve">1                        </w:t>
      </w:r>
      <w:r>
        <w:rPr>
          <w:rFonts w:hint="eastAsia" w:ascii="仿宋_GB2312" w:hAnsi="宋体" w:eastAsia="仿宋_GB2312"/>
          <w:kern w:val="0"/>
          <w:sz w:val="24"/>
          <w:szCs w:val="24"/>
        </w:rPr>
        <w:t>法定代表人授权委托书</w:t>
      </w:r>
    </w:p>
    <w:p>
      <w:pPr>
        <w:adjustRightInd w:val="0"/>
        <w:snapToGrid w:val="0"/>
        <w:spacing w:line="300" w:lineRule="auto"/>
        <w:rPr>
          <w:rStyle w:val="7"/>
          <w:sz w:val="24"/>
          <w:szCs w:val="24"/>
        </w:rPr>
      </w:pPr>
    </w:p>
    <w:p>
      <w:pPr>
        <w:snapToGrid w:val="0"/>
        <w:spacing w:line="400" w:lineRule="exact"/>
        <w:rPr>
          <w:rFonts w:ascii="楷体_GB2312" w:eastAsia="楷体_GB2312"/>
          <w:bCs/>
          <w:sz w:val="24"/>
          <w:szCs w:val="24"/>
        </w:rPr>
      </w:pPr>
      <w:r>
        <w:rPr>
          <w:rFonts w:hint="eastAsia" w:ascii="楷体_GB2312" w:eastAsia="楷体_GB2312"/>
          <w:sz w:val="24"/>
        </w:rPr>
        <w:t>江苏大禹水务股份有限公司</w:t>
      </w:r>
      <w:r>
        <w:rPr>
          <w:rFonts w:hint="eastAsia" w:ascii="楷体_GB2312" w:eastAsia="楷体_GB2312"/>
          <w:bCs/>
          <w:sz w:val="24"/>
          <w:szCs w:val="24"/>
        </w:rPr>
        <w:t>：</w:t>
      </w:r>
    </w:p>
    <w:p>
      <w:pPr>
        <w:adjustRightInd w:val="0"/>
        <w:snapToGrid w:val="0"/>
        <w:spacing w:line="300" w:lineRule="auto"/>
        <w:ind w:firstLine="480" w:firstLineChars="200"/>
        <w:rPr>
          <w:rFonts w:ascii="楷体_GB2312" w:eastAsia="楷体_GB2312"/>
          <w:bCs/>
          <w:sz w:val="24"/>
          <w:szCs w:val="24"/>
        </w:rPr>
      </w:pPr>
      <w:r>
        <w:rPr>
          <w:rFonts w:hint="eastAsia" w:ascii="楷体_GB2312" w:eastAsia="楷体_GB2312"/>
          <w:bCs/>
          <w:sz w:val="24"/>
          <w:szCs w:val="24"/>
        </w:rPr>
        <w:t>本授权委托书宣告：本人</w:t>
      </w:r>
      <w:r>
        <w:rPr>
          <w:rFonts w:hint="eastAsia" w:ascii="楷体_GB2312" w:eastAsia="楷体_GB2312"/>
          <w:bCs/>
          <w:sz w:val="24"/>
          <w:szCs w:val="24"/>
          <w:u w:val="single"/>
        </w:rPr>
        <w:t>（姓名）</w:t>
      </w:r>
      <w:r>
        <w:rPr>
          <w:rFonts w:hint="eastAsia" w:ascii="楷体_GB2312" w:eastAsia="楷体_GB2312"/>
          <w:bCs/>
          <w:sz w:val="24"/>
          <w:szCs w:val="24"/>
        </w:rPr>
        <w:t>系</w:t>
      </w:r>
      <w:r>
        <w:rPr>
          <w:rFonts w:hint="eastAsia" w:ascii="楷体_GB2312" w:eastAsia="楷体_GB2312"/>
          <w:bCs/>
          <w:sz w:val="24"/>
          <w:szCs w:val="24"/>
          <w:u w:val="single"/>
        </w:rPr>
        <w:t>（单位）</w:t>
      </w:r>
      <w:r>
        <w:rPr>
          <w:rFonts w:hint="eastAsia" w:ascii="楷体_GB2312" w:eastAsia="楷体_GB2312"/>
          <w:bCs/>
          <w:sz w:val="24"/>
          <w:szCs w:val="24"/>
        </w:rPr>
        <w:t>的法定代表人，现授权委托</w:t>
      </w:r>
      <w:r>
        <w:rPr>
          <w:rFonts w:hint="eastAsia" w:ascii="楷体_GB2312" w:eastAsia="楷体_GB2312"/>
          <w:bCs/>
          <w:sz w:val="24"/>
          <w:szCs w:val="24"/>
          <w:u w:val="single"/>
        </w:rPr>
        <w:t>（姓名）</w:t>
      </w:r>
      <w:r>
        <w:rPr>
          <w:rFonts w:hint="eastAsia" w:ascii="楷体_GB2312" w:eastAsia="楷体_GB2312"/>
          <w:bCs/>
          <w:sz w:val="24"/>
          <w:szCs w:val="24"/>
        </w:rPr>
        <w:t>为我单位代理人，该代理人有权在项目采购的投标活动中，以我单位的名义参加投标报名、资格审查、签署投标书和投标文件、与招标人（或业主）协商、签订合同书以及执行一切与此有关的事项。</w:t>
      </w:r>
    </w:p>
    <w:p>
      <w:pPr>
        <w:adjustRightInd w:val="0"/>
        <w:snapToGrid w:val="0"/>
        <w:spacing w:line="300" w:lineRule="auto"/>
        <w:ind w:firstLine="480" w:firstLineChars="200"/>
        <w:rPr>
          <w:rFonts w:ascii="楷体_GB2312" w:eastAsia="楷体_GB2312"/>
          <w:bCs/>
          <w:sz w:val="24"/>
          <w:szCs w:val="24"/>
        </w:rPr>
      </w:pPr>
      <w:r>
        <w:rPr>
          <w:rFonts w:hint="eastAsia" w:ascii="楷体_GB2312" w:eastAsia="楷体_GB2312"/>
          <w:bCs/>
          <w:sz w:val="24"/>
          <w:szCs w:val="24"/>
        </w:rPr>
        <w:t>代理人在其权限范围及代理期限内签署的一切有关合同、协议和文件，我单位均予以认可并愿承担相应的法律责任。在撤销授权的书面通知送达你公司以前，本授权书一直有效，被授权人签署的所有文件（在授权书有效期内签署的）不因授权的撤销而失效。</w:t>
      </w:r>
    </w:p>
    <w:p>
      <w:pPr>
        <w:adjustRightInd w:val="0"/>
        <w:snapToGrid w:val="0"/>
        <w:spacing w:line="300" w:lineRule="auto"/>
        <w:ind w:firstLine="480" w:firstLineChars="200"/>
        <w:rPr>
          <w:rFonts w:ascii="楷体_GB2312" w:eastAsia="楷体_GB2312"/>
          <w:bCs/>
          <w:sz w:val="24"/>
          <w:szCs w:val="24"/>
        </w:rPr>
      </w:pPr>
      <w:r>
        <w:rPr>
          <w:rFonts w:hint="eastAsia" w:ascii="楷体_GB2312" w:eastAsia="楷体_GB2312"/>
          <w:bCs/>
          <w:sz w:val="24"/>
          <w:szCs w:val="24"/>
        </w:rPr>
        <w:t>委托期限：至本项目结束。代理人无转委托权。</w:t>
      </w:r>
    </w:p>
    <w:p>
      <w:pPr>
        <w:adjustRightInd w:val="0"/>
        <w:snapToGrid w:val="0"/>
        <w:spacing w:line="300" w:lineRule="auto"/>
        <w:ind w:firstLine="480" w:firstLineChars="200"/>
        <w:rPr>
          <w:rFonts w:ascii="楷体_GB2312" w:eastAsia="楷体_GB2312"/>
          <w:bCs/>
          <w:sz w:val="24"/>
          <w:szCs w:val="24"/>
        </w:rPr>
      </w:pPr>
    </w:p>
    <w:p>
      <w:pPr>
        <w:spacing w:line="400" w:lineRule="exact"/>
        <w:ind w:firstLine="480" w:firstLineChars="200"/>
        <w:rPr>
          <w:rFonts w:ascii="楷体_GB2312" w:eastAsia="楷体_GB2312"/>
          <w:bCs/>
          <w:sz w:val="24"/>
          <w:szCs w:val="24"/>
        </w:rPr>
      </w:pPr>
      <w:r>
        <w:rPr>
          <w:rFonts w:hint="eastAsia" w:ascii="楷体_GB2312" w:eastAsia="楷体_GB2312"/>
          <w:bCs/>
          <w:sz w:val="24"/>
          <w:szCs w:val="24"/>
        </w:rPr>
        <w:t>被授权人情况：</w:t>
      </w:r>
    </w:p>
    <w:p>
      <w:pPr>
        <w:spacing w:line="400" w:lineRule="exact"/>
        <w:ind w:firstLine="480" w:firstLineChars="200"/>
        <w:rPr>
          <w:rFonts w:ascii="楷体_GB2312" w:eastAsia="楷体_GB2312"/>
          <w:bCs/>
          <w:sz w:val="24"/>
          <w:szCs w:val="24"/>
        </w:rPr>
      </w:pPr>
      <w:r>
        <w:rPr>
          <w:rFonts w:hint="eastAsia" w:ascii="楷体_GB2312" w:eastAsia="楷体_GB2312"/>
          <w:bCs/>
          <w:sz w:val="24"/>
          <w:szCs w:val="24"/>
        </w:rPr>
        <w:t>姓名：      性别：     年龄：    职务：</w:t>
      </w:r>
    </w:p>
    <w:p>
      <w:pPr>
        <w:spacing w:line="400" w:lineRule="exact"/>
        <w:ind w:firstLine="480" w:firstLineChars="200"/>
        <w:rPr>
          <w:rFonts w:ascii="楷体_GB2312" w:eastAsia="楷体_GB2312"/>
          <w:bCs/>
          <w:sz w:val="24"/>
          <w:szCs w:val="24"/>
        </w:rPr>
      </w:pPr>
      <w:r>
        <w:rPr>
          <w:rFonts w:hint="eastAsia" w:ascii="楷体_GB2312" w:eastAsia="楷体_GB2312"/>
          <w:bCs/>
          <w:sz w:val="24"/>
          <w:szCs w:val="24"/>
        </w:rPr>
        <w:t>身份证号码：            电话：</w:t>
      </w:r>
    </w:p>
    <w:p>
      <w:pPr>
        <w:tabs>
          <w:tab w:val="left" w:pos="2325"/>
        </w:tabs>
        <w:spacing w:line="400" w:lineRule="exact"/>
        <w:ind w:firstLine="480" w:firstLineChars="200"/>
        <w:rPr>
          <w:rFonts w:ascii="楷体_GB2312" w:eastAsia="楷体_GB2312"/>
          <w:bCs/>
          <w:sz w:val="24"/>
          <w:szCs w:val="24"/>
        </w:rPr>
      </w:pPr>
      <w:r>
        <w:rPr>
          <w:rFonts w:hint="eastAsia" w:ascii="楷体_GB2312" w:eastAsia="楷体_GB2312"/>
          <w:bCs/>
          <w:sz w:val="24"/>
          <w:szCs w:val="24"/>
        </w:rPr>
        <w:t>通讯地址：</w:t>
      </w:r>
      <w:r>
        <w:rPr>
          <w:rFonts w:ascii="楷体_GB2312" w:eastAsia="楷体_GB2312"/>
          <w:bCs/>
          <w:sz w:val="24"/>
          <w:szCs w:val="24"/>
        </w:rPr>
        <w:tab/>
      </w:r>
    </w:p>
    <w:p>
      <w:pPr>
        <w:spacing w:line="400" w:lineRule="exact"/>
        <w:ind w:firstLine="480" w:firstLineChars="200"/>
        <w:rPr>
          <w:rFonts w:ascii="楷体_GB2312" w:eastAsia="楷体_GB2312"/>
          <w:bCs/>
          <w:sz w:val="24"/>
          <w:szCs w:val="24"/>
        </w:rPr>
      </w:pPr>
      <w:r>
        <w:rPr>
          <w:rFonts w:hint="eastAsia" w:ascii="楷体_GB2312" w:eastAsia="楷体_GB2312"/>
          <w:bCs/>
          <w:sz w:val="24"/>
          <w:szCs w:val="24"/>
        </w:rPr>
        <w:t>被授权人委托人签名：</w:t>
      </w:r>
    </w:p>
    <w:p>
      <w:pPr>
        <w:spacing w:line="400" w:lineRule="exact"/>
        <w:ind w:firstLine="480" w:firstLineChars="200"/>
        <w:rPr>
          <w:rFonts w:ascii="楷体_GB2312" w:eastAsia="楷体_GB2312"/>
          <w:bCs/>
          <w:sz w:val="24"/>
          <w:szCs w:val="24"/>
        </w:rPr>
      </w:pPr>
    </w:p>
    <w:p>
      <w:pPr>
        <w:spacing w:line="400" w:lineRule="exact"/>
        <w:ind w:firstLine="480" w:firstLineChars="200"/>
        <w:rPr>
          <w:rFonts w:ascii="楷体_GB2312" w:eastAsia="楷体_GB2312"/>
          <w:bCs/>
          <w:sz w:val="24"/>
          <w:szCs w:val="24"/>
        </w:rPr>
      </w:pPr>
    </w:p>
    <w:p>
      <w:pPr>
        <w:spacing w:line="400" w:lineRule="exact"/>
        <w:ind w:firstLine="3720" w:firstLineChars="1550"/>
        <w:rPr>
          <w:rFonts w:ascii="楷体_GB2312" w:eastAsia="楷体_GB2312"/>
          <w:bCs/>
          <w:sz w:val="24"/>
          <w:szCs w:val="24"/>
        </w:rPr>
      </w:pPr>
      <w:r>
        <w:rPr>
          <w:rFonts w:hint="eastAsia" w:ascii="楷体_GB2312" w:eastAsia="楷体_GB2312"/>
          <w:bCs/>
          <w:sz w:val="24"/>
          <w:szCs w:val="24"/>
        </w:rPr>
        <w:t>单位名称（公章）：</w:t>
      </w:r>
    </w:p>
    <w:p>
      <w:pPr>
        <w:spacing w:line="400" w:lineRule="exact"/>
        <w:ind w:firstLine="3720" w:firstLineChars="1550"/>
        <w:rPr>
          <w:rFonts w:ascii="楷体_GB2312" w:eastAsia="楷体_GB2312"/>
          <w:bCs/>
          <w:sz w:val="24"/>
          <w:szCs w:val="24"/>
        </w:rPr>
      </w:pPr>
      <w:r>
        <w:rPr>
          <w:rFonts w:hint="eastAsia" w:ascii="楷体_GB2312" w:eastAsia="楷体_GB2312"/>
          <w:bCs/>
          <w:sz w:val="24"/>
          <w:szCs w:val="24"/>
        </w:rPr>
        <w:t>法定代表人（签名或盖章）：</w:t>
      </w:r>
    </w:p>
    <w:p>
      <w:pPr>
        <w:adjustRightInd w:val="0"/>
        <w:snapToGrid w:val="0"/>
        <w:spacing w:line="300" w:lineRule="auto"/>
        <w:ind w:firstLine="3720" w:firstLineChars="1550"/>
        <w:rPr>
          <w:rFonts w:ascii="楷体_GB2312" w:eastAsia="楷体_GB2312"/>
          <w:bCs/>
          <w:sz w:val="24"/>
          <w:szCs w:val="24"/>
        </w:rPr>
      </w:pPr>
      <w:r>
        <w:rPr>
          <w:rFonts w:hint="eastAsia" w:ascii="楷体_GB2312" w:eastAsia="楷体_GB2312"/>
          <w:bCs/>
          <w:sz w:val="24"/>
          <w:szCs w:val="24"/>
        </w:rPr>
        <w:t>日期：  年  月  日</w:t>
      </w:r>
    </w:p>
    <w:p>
      <w:pPr>
        <w:adjustRightInd w:val="0"/>
        <w:snapToGrid w:val="0"/>
        <w:spacing w:line="300" w:lineRule="auto"/>
        <w:rPr>
          <w:rFonts w:ascii="楷体_GB2312" w:eastAsia="楷体_GB2312"/>
          <w:bCs/>
          <w:sz w:val="24"/>
          <w:szCs w:val="24"/>
        </w:rPr>
      </w:pPr>
    </w:p>
    <w:p>
      <w:pPr>
        <w:adjustRightInd w:val="0"/>
        <w:snapToGrid w:val="0"/>
        <w:spacing w:line="300" w:lineRule="auto"/>
        <w:ind w:left="480" w:firstLine="420" w:firstLineChars="200"/>
        <w:jc w:val="center"/>
        <w:rPr>
          <w:rFonts w:ascii="仿宋_GB2312" w:hAnsi="宋体"/>
          <w:b/>
          <w:sz w:val="24"/>
          <w:szCs w:val="24"/>
        </w:rPr>
      </w:pPr>
      <w:r>
        <mc:AlternateContent>
          <mc:Choice Requires="wps">
            <w:drawing>
              <wp:anchor distT="0" distB="0" distL="114300" distR="114300" simplePos="0" relativeHeight="251657216" behindDoc="0" locked="0" layoutInCell="1" allowOverlap="1">
                <wp:simplePos x="0" y="0"/>
                <wp:positionH relativeFrom="column">
                  <wp:posOffset>2827655</wp:posOffset>
                </wp:positionH>
                <wp:positionV relativeFrom="paragraph">
                  <wp:posOffset>16510</wp:posOffset>
                </wp:positionV>
                <wp:extent cx="2757170" cy="2656840"/>
                <wp:effectExtent l="4445" t="4445" r="12065" b="571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757170" cy="2656840"/>
                        </a:xfrm>
                        <a:prstGeom prst="rect">
                          <a:avLst/>
                        </a:prstGeom>
                        <a:solidFill>
                          <a:srgbClr val="FFFFFF"/>
                        </a:solidFill>
                        <a:ln w="9525">
                          <a:solidFill>
                            <a:srgbClr val="000000"/>
                          </a:solidFill>
                          <a:miter lim="800000"/>
                        </a:ln>
                        <a:effectLst/>
                      </wps:spPr>
                      <wps:txbx>
                        <w:txbxContent>
                          <w:p>
                            <w:pPr>
                              <w:snapToGrid w:val="0"/>
                              <w:jc w:val="center"/>
                              <w:rPr>
                                <w:rFonts w:ascii="仿宋_GB2312" w:hAnsi="宋体"/>
                                <w:b/>
                                <w:szCs w:val="28"/>
                              </w:rPr>
                            </w:pPr>
                          </w:p>
                          <w:p>
                            <w:pPr>
                              <w:jc w:val="center"/>
                              <w:rPr>
                                <w:rFonts w:ascii="仿宋_GB2312" w:hAnsi="宋体"/>
                                <w:b/>
                                <w:szCs w:val="28"/>
                              </w:rPr>
                            </w:pPr>
                            <w:r>
                              <w:rPr>
                                <w:rFonts w:hint="eastAsia" w:ascii="仿宋_GB2312" w:hAnsi="宋体"/>
                                <w:b/>
                                <w:szCs w:val="28"/>
                              </w:rPr>
                              <w:t>被授权委托人居民身份证复印件</w:t>
                            </w:r>
                          </w:p>
                          <w:p>
                            <w:pPr>
                              <w:jc w:val="center"/>
                              <w:rPr>
                                <w:rFonts w:ascii="仿宋_GB2312" w:hAnsi="宋体"/>
                                <w:b/>
                                <w:szCs w:val="28"/>
                              </w:rPr>
                            </w:pPr>
                            <w:r>
                              <w:rPr>
                                <w:rFonts w:hint="eastAsia" w:ascii="仿宋_GB2312" w:hAnsi="宋体"/>
                                <w:b/>
                                <w:szCs w:val="28"/>
                              </w:rPr>
                              <w:t>粘贴处</w:t>
                            </w:r>
                          </w:p>
                          <w:p>
                            <w:pPr>
                              <w:jc w:val="center"/>
                              <w:rPr>
                                <w:rFonts w:ascii="仿宋_GB2312" w:hAnsi="宋体"/>
                                <w:b/>
                                <w:szCs w:val="28"/>
                              </w:rPr>
                            </w:pPr>
                            <w:r>
                              <w:rPr>
                                <w:rFonts w:hint="eastAsia" w:ascii="仿宋_GB2312" w:hAnsi="宋体"/>
                                <w:b/>
                                <w:szCs w:val="28"/>
                              </w:rPr>
                              <w:t>（加盖公章）</w:t>
                            </w:r>
                          </w:p>
                          <w:p>
                            <w:pPr>
                              <w:rPr>
                                <w:rFonts w:ascii="宋体"/>
                                <w:b/>
                                <w:bCs/>
                              </w:rPr>
                            </w:pPr>
                            <w:r>
                              <w:rPr>
                                <w:rFonts w:hint="eastAsia" w:ascii="宋体" w:hAnsi="宋体"/>
                                <w:b/>
                                <w:bCs/>
                              </w:rPr>
                              <w:t>可另附</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2.65pt;margin-top:1.3pt;height:209.2pt;width:217.1pt;z-index:251657216;mso-width-relative:page;mso-height-relative:page;" fillcolor="#FFFFFF" filled="t" stroked="t" coordsize="21600,21600" o:gfxdata="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0a0&#10;atgAAAAJAQAADwAAAAAAAAABACAAAAAiAAAAZHJzL2Rvd25yZXYueG1sUEsBAhQAFAAAAAgAh07i&#10;QNBYpCUiAgAAOwQAAA4AAAAAAAAAAQAgAAAAJwEAAGRycy9lMm9Eb2MueG1sUEsFBgAAAAAGAAYA&#10;WQEAALsFAAAAAA==&#10;">
                <v:fill on="t" focussize="0,0"/>
                <v:stroke color="#000000" miterlimit="8" joinstyle="miter"/>
                <v:imagedata o:title=""/>
                <o:lock v:ext="edit" aspectratio="f"/>
                <v:textbox>
                  <w:txbxContent>
                    <w:p>
                      <w:pPr>
                        <w:snapToGrid w:val="0"/>
                        <w:jc w:val="center"/>
                        <w:rPr>
                          <w:rFonts w:ascii="仿宋_GB2312" w:hAnsi="宋体"/>
                          <w:b/>
                          <w:szCs w:val="28"/>
                        </w:rPr>
                      </w:pPr>
                    </w:p>
                    <w:p>
                      <w:pPr>
                        <w:jc w:val="center"/>
                        <w:rPr>
                          <w:rFonts w:ascii="仿宋_GB2312" w:hAnsi="宋体"/>
                          <w:b/>
                          <w:szCs w:val="28"/>
                        </w:rPr>
                      </w:pPr>
                      <w:r>
                        <w:rPr>
                          <w:rFonts w:hint="eastAsia" w:ascii="仿宋_GB2312" w:hAnsi="宋体"/>
                          <w:b/>
                          <w:szCs w:val="28"/>
                        </w:rPr>
                        <w:t>被授权委托人居民身份证复印件</w:t>
                      </w:r>
                    </w:p>
                    <w:p>
                      <w:pPr>
                        <w:jc w:val="center"/>
                        <w:rPr>
                          <w:rFonts w:ascii="仿宋_GB2312" w:hAnsi="宋体"/>
                          <w:b/>
                          <w:szCs w:val="28"/>
                        </w:rPr>
                      </w:pPr>
                      <w:r>
                        <w:rPr>
                          <w:rFonts w:hint="eastAsia" w:ascii="仿宋_GB2312" w:hAnsi="宋体"/>
                          <w:b/>
                          <w:szCs w:val="28"/>
                        </w:rPr>
                        <w:t>粘贴处</w:t>
                      </w:r>
                    </w:p>
                    <w:p>
                      <w:pPr>
                        <w:jc w:val="center"/>
                        <w:rPr>
                          <w:rFonts w:ascii="仿宋_GB2312" w:hAnsi="宋体"/>
                          <w:b/>
                          <w:szCs w:val="28"/>
                        </w:rPr>
                      </w:pPr>
                      <w:r>
                        <w:rPr>
                          <w:rFonts w:hint="eastAsia" w:ascii="仿宋_GB2312" w:hAnsi="宋体"/>
                          <w:b/>
                          <w:szCs w:val="28"/>
                        </w:rPr>
                        <w:t>（加盖公章）</w:t>
                      </w:r>
                    </w:p>
                    <w:p>
                      <w:pPr>
                        <w:rPr>
                          <w:rFonts w:ascii="宋体"/>
                          <w:b/>
                          <w:bCs/>
                        </w:rPr>
                      </w:pPr>
                      <w:r>
                        <w:rPr>
                          <w:rFonts w:hint="eastAsia" w:ascii="宋体" w:hAnsi="宋体"/>
                          <w:b/>
                          <w:bCs/>
                        </w:rPr>
                        <w:t>可另附</w:t>
                      </w:r>
                    </w:p>
                  </w:txbxContent>
                </v:textbox>
              </v:rect>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-296545</wp:posOffset>
                </wp:positionH>
                <wp:positionV relativeFrom="paragraph">
                  <wp:posOffset>6350</wp:posOffset>
                </wp:positionV>
                <wp:extent cx="2757170" cy="2705100"/>
                <wp:effectExtent l="4445" t="4445" r="12065" b="1841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757170" cy="2705100"/>
                        </a:xfrm>
                        <a:prstGeom prst="rect">
                          <a:avLst/>
                        </a:prstGeom>
                        <a:solidFill>
                          <a:srgbClr val="FFFFFF"/>
                        </a:solidFill>
                        <a:ln w="9525">
                          <a:solidFill>
                            <a:srgbClr val="000000"/>
                          </a:solidFill>
                          <a:miter lim="800000"/>
                        </a:ln>
                        <a:effectLst/>
                      </wps:spPr>
                      <wps:txbx>
                        <w:txbxContent>
                          <w:p>
                            <w:pPr>
                              <w:snapToGrid w:val="0"/>
                              <w:jc w:val="center"/>
                              <w:rPr>
                                <w:rFonts w:ascii="仿宋_GB2312" w:hAnsi="宋体"/>
                                <w:b/>
                                <w:szCs w:val="28"/>
                              </w:rPr>
                            </w:pPr>
                          </w:p>
                          <w:p>
                            <w:pPr>
                              <w:jc w:val="center"/>
                              <w:rPr>
                                <w:rFonts w:ascii="仿宋_GB2312" w:hAnsi="宋体"/>
                                <w:b/>
                                <w:szCs w:val="28"/>
                              </w:rPr>
                            </w:pPr>
                            <w:r>
                              <w:rPr>
                                <w:rFonts w:hint="eastAsia" w:ascii="仿宋_GB2312" w:hAnsi="宋体"/>
                                <w:b/>
                                <w:szCs w:val="28"/>
                              </w:rPr>
                              <w:t>法定代表人身份证复印件</w:t>
                            </w:r>
                          </w:p>
                          <w:p>
                            <w:pPr>
                              <w:jc w:val="center"/>
                              <w:rPr>
                                <w:rFonts w:ascii="仿宋_GB2312" w:hAnsi="宋体"/>
                                <w:b/>
                                <w:szCs w:val="28"/>
                              </w:rPr>
                            </w:pPr>
                            <w:r>
                              <w:rPr>
                                <w:rFonts w:hint="eastAsia" w:ascii="仿宋_GB2312" w:hAnsi="宋体"/>
                                <w:b/>
                                <w:szCs w:val="28"/>
                              </w:rPr>
                              <w:t>粘贴处</w:t>
                            </w:r>
                          </w:p>
                          <w:p>
                            <w:pPr>
                              <w:jc w:val="center"/>
                              <w:rPr>
                                <w:rFonts w:ascii="仿宋_GB2312" w:hAnsi="宋体"/>
                                <w:b/>
                                <w:szCs w:val="28"/>
                              </w:rPr>
                            </w:pPr>
                            <w:r>
                              <w:rPr>
                                <w:rFonts w:hint="eastAsia" w:ascii="仿宋_GB2312" w:hAnsi="宋体"/>
                                <w:b/>
                                <w:szCs w:val="28"/>
                              </w:rPr>
                              <w:t>（加盖公章）</w:t>
                            </w:r>
                          </w:p>
                          <w:p>
                            <w:pPr>
                              <w:rPr>
                                <w:rFonts w:ascii="仿宋_GB2312" w:hAnsi="宋体"/>
                                <w:b/>
                                <w:szCs w:val="28"/>
                              </w:rPr>
                            </w:pPr>
                            <w:r>
                              <w:rPr>
                                <w:rFonts w:hint="eastAsia" w:ascii="仿宋_GB2312" w:hAnsi="宋体"/>
                                <w:b/>
                                <w:szCs w:val="28"/>
                              </w:rPr>
                              <w:t>可另附</w:t>
                            </w:r>
                          </w:p>
                          <w:p>
                            <w:pPr>
                              <w:jc w:val="center"/>
                              <w:rPr>
                                <w:rFonts w:ascii="宋体"/>
                                <w:b/>
                                <w:bCs/>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3.35pt;margin-top:0.5pt;height:213pt;width:217.1pt;z-index:251658240;mso-width-relative:page;mso-height-relative:page;" fillcolor="#FFFFFF" filled="t" stroked="t" coordsize="21600,21600" o:gfxdata="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MS&#10;XuPYAAAACQEAAA8AAAAAAAAAAQAgAAAAIgAAAGRycy9kb3ducmV2LnhtbFBLAQIUABQAAAAIAIdO&#10;4kADPJ/AIwIAADsEAAAOAAAAAAAAAAEAIAAAACcBAABkcnMvZTJvRG9jLnhtbFBLBQYAAAAABgAG&#10;AFkBAAC8BQAAAAA=&#10;">
                <v:fill on="t" focussize="0,0"/>
                <v:stroke color="#000000" miterlimit="8" joinstyle="miter"/>
                <v:imagedata o:title=""/>
                <o:lock v:ext="edit" aspectratio="f"/>
                <v:textbox>
                  <w:txbxContent>
                    <w:p>
                      <w:pPr>
                        <w:snapToGrid w:val="0"/>
                        <w:jc w:val="center"/>
                        <w:rPr>
                          <w:rFonts w:ascii="仿宋_GB2312" w:hAnsi="宋体"/>
                          <w:b/>
                          <w:szCs w:val="28"/>
                        </w:rPr>
                      </w:pPr>
                    </w:p>
                    <w:p>
                      <w:pPr>
                        <w:jc w:val="center"/>
                        <w:rPr>
                          <w:rFonts w:ascii="仿宋_GB2312" w:hAnsi="宋体"/>
                          <w:b/>
                          <w:szCs w:val="28"/>
                        </w:rPr>
                      </w:pPr>
                      <w:r>
                        <w:rPr>
                          <w:rFonts w:hint="eastAsia" w:ascii="仿宋_GB2312" w:hAnsi="宋体"/>
                          <w:b/>
                          <w:szCs w:val="28"/>
                        </w:rPr>
                        <w:t>法定代表人身份证复印件</w:t>
                      </w:r>
                    </w:p>
                    <w:p>
                      <w:pPr>
                        <w:jc w:val="center"/>
                        <w:rPr>
                          <w:rFonts w:ascii="仿宋_GB2312" w:hAnsi="宋体"/>
                          <w:b/>
                          <w:szCs w:val="28"/>
                        </w:rPr>
                      </w:pPr>
                      <w:r>
                        <w:rPr>
                          <w:rFonts w:hint="eastAsia" w:ascii="仿宋_GB2312" w:hAnsi="宋体"/>
                          <w:b/>
                          <w:szCs w:val="28"/>
                        </w:rPr>
                        <w:t>粘贴处</w:t>
                      </w:r>
                    </w:p>
                    <w:p>
                      <w:pPr>
                        <w:jc w:val="center"/>
                        <w:rPr>
                          <w:rFonts w:ascii="仿宋_GB2312" w:hAnsi="宋体"/>
                          <w:b/>
                          <w:szCs w:val="28"/>
                        </w:rPr>
                      </w:pPr>
                      <w:r>
                        <w:rPr>
                          <w:rFonts w:hint="eastAsia" w:ascii="仿宋_GB2312" w:hAnsi="宋体"/>
                          <w:b/>
                          <w:szCs w:val="28"/>
                        </w:rPr>
                        <w:t>（加盖公章）</w:t>
                      </w:r>
                    </w:p>
                    <w:p>
                      <w:pPr>
                        <w:rPr>
                          <w:rFonts w:ascii="仿宋_GB2312" w:hAnsi="宋体"/>
                          <w:b/>
                          <w:szCs w:val="28"/>
                        </w:rPr>
                      </w:pPr>
                      <w:r>
                        <w:rPr>
                          <w:rFonts w:hint="eastAsia" w:ascii="仿宋_GB2312" w:hAnsi="宋体"/>
                          <w:b/>
                          <w:szCs w:val="28"/>
                        </w:rPr>
                        <w:t>可另附</w:t>
                      </w:r>
                    </w:p>
                    <w:p>
                      <w:pPr>
                        <w:jc w:val="center"/>
                        <w:rPr>
                          <w:rFonts w:ascii="宋体"/>
                          <w:b/>
                          <w:bCs/>
                        </w:rPr>
                      </w:pPr>
                    </w:p>
                  </w:txbxContent>
                </v:textbox>
              </v:rect>
            </w:pict>
          </mc:Fallback>
        </mc:AlternateContent>
      </w:r>
    </w:p>
    <w:p>
      <w:pPr>
        <w:adjustRightInd w:val="0"/>
        <w:snapToGrid w:val="0"/>
        <w:spacing w:line="300" w:lineRule="auto"/>
        <w:ind w:left="480" w:firstLine="482" w:firstLineChars="200"/>
        <w:jc w:val="center"/>
        <w:rPr>
          <w:rFonts w:ascii="仿宋_GB2312" w:hAnsi="宋体"/>
          <w:b/>
          <w:sz w:val="24"/>
          <w:szCs w:val="24"/>
        </w:rPr>
      </w:pPr>
    </w:p>
    <w:p>
      <w:pPr>
        <w:adjustRightInd w:val="0"/>
        <w:snapToGrid w:val="0"/>
        <w:spacing w:line="300" w:lineRule="auto"/>
        <w:ind w:left="480" w:firstLine="482" w:firstLineChars="200"/>
        <w:jc w:val="center"/>
        <w:rPr>
          <w:rFonts w:ascii="仿宋_GB2312" w:hAnsi="宋体"/>
          <w:b/>
          <w:sz w:val="24"/>
          <w:szCs w:val="24"/>
        </w:rPr>
      </w:pPr>
    </w:p>
    <w:p>
      <w:pPr>
        <w:adjustRightInd w:val="0"/>
        <w:snapToGrid w:val="0"/>
        <w:spacing w:line="300" w:lineRule="auto"/>
        <w:ind w:left="480" w:firstLine="482" w:firstLineChars="200"/>
        <w:jc w:val="center"/>
        <w:rPr>
          <w:rFonts w:ascii="仿宋_GB2312" w:hAnsi="宋体"/>
          <w:b/>
          <w:sz w:val="24"/>
          <w:szCs w:val="24"/>
        </w:rPr>
      </w:pPr>
    </w:p>
    <w:p>
      <w:pPr>
        <w:adjustRightInd w:val="0"/>
        <w:snapToGrid w:val="0"/>
        <w:spacing w:line="300" w:lineRule="auto"/>
        <w:ind w:left="480" w:firstLine="482" w:firstLineChars="200"/>
        <w:jc w:val="center"/>
        <w:rPr>
          <w:rFonts w:ascii="仿宋_GB2312" w:hAnsi="宋体"/>
          <w:b/>
          <w:sz w:val="24"/>
          <w:szCs w:val="24"/>
        </w:rPr>
      </w:pPr>
    </w:p>
    <w:p>
      <w:pPr>
        <w:adjustRightInd w:val="0"/>
        <w:snapToGrid w:val="0"/>
        <w:spacing w:line="300" w:lineRule="auto"/>
        <w:ind w:left="480" w:firstLine="482" w:firstLineChars="200"/>
        <w:jc w:val="center"/>
        <w:rPr>
          <w:rFonts w:ascii="仿宋_GB2312" w:hAnsi="宋体"/>
          <w:b/>
          <w:sz w:val="24"/>
          <w:szCs w:val="24"/>
        </w:rPr>
      </w:pPr>
    </w:p>
    <w:p>
      <w:pPr>
        <w:rPr>
          <w:rFonts w:ascii="楷体_GB2312" w:hAnsi="宋体" w:eastAsia="楷体_GB2312"/>
          <w:sz w:val="24"/>
          <w:szCs w:val="24"/>
        </w:rPr>
      </w:pPr>
    </w:p>
    <w:p>
      <w:pPr>
        <w:rPr>
          <w:rFonts w:ascii="楷体_GB2312" w:hAnsi="宋体" w:eastAsia="楷体_GB2312"/>
          <w:sz w:val="24"/>
          <w:szCs w:val="24"/>
        </w:rPr>
      </w:pPr>
    </w:p>
    <w:p>
      <w:pPr>
        <w:rPr>
          <w:sz w:val="24"/>
          <w:szCs w:val="24"/>
          <w:lang w:val="zh-CN"/>
        </w:rPr>
      </w:pPr>
    </w:p>
    <w:p>
      <w:pPr>
        <w:rPr>
          <w:sz w:val="24"/>
          <w:szCs w:val="24"/>
          <w:lang w:val="zh-CN"/>
        </w:rPr>
      </w:pPr>
    </w:p>
    <w:p>
      <w:pPr>
        <w:rPr>
          <w:sz w:val="24"/>
          <w:szCs w:val="24"/>
          <w:lang w:val="zh-CN"/>
        </w:rPr>
      </w:pPr>
    </w:p>
    <w:p>
      <w:pPr>
        <w:rPr>
          <w:sz w:val="24"/>
          <w:szCs w:val="24"/>
          <w:lang w:val="zh-CN"/>
        </w:rPr>
      </w:pPr>
    </w:p>
    <w:p>
      <w:pPr>
        <w:rPr>
          <w:sz w:val="24"/>
          <w:szCs w:val="24"/>
          <w:lang w:val="zh-CN"/>
        </w:rPr>
      </w:pPr>
    </w:p>
    <w:p>
      <w:pPr>
        <w:rPr>
          <w:sz w:val="24"/>
          <w:szCs w:val="24"/>
          <w:lang w:val="zh-CN"/>
        </w:rPr>
      </w:pPr>
    </w:p>
    <w:p>
      <w:pPr>
        <w:jc w:val="right"/>
        <w:rPr>
          <w:sz w:val="24"/>
          <w:szCs w:val="24"/>
          <w:lang w:val="zh-CN"/>
        </w:rPr>
      </w:pPr>
    </w:p>
    <w:p>
      <w:pPr>
        <w:jc w:val="right"/>
        <w:rPr>
          <w:sz w:val="24"/>
          <w:szCs w:val="24"/>
          <w:lang w:val="zh-CN"/>
        </w:rPr>
      </w:pPr>
    </w:p>
    <w:p>
      <w:pPr>
        <w:jc w:val="right"/>
        <w:rPr>
          <w:sz w:val="24"/>
          <w:szCs w:val="24"/>
          <w:lang w:val="zh-CN"/>
        </w:rPr>
      </w:pPr>
    </w:p>
    <w:p>
      <w:pPr>
        <w:jc w:val="right"/>
        <w:rPr>
          <w:sz w:val="24"/>
          <w:szCs w:val="24"/>
          <w:lang w:val="zh-CN"/>
        </w:rPr>
      </w:pPr>
    </w:p>
    <w:p>
      <w:pPr>
        <w:pStyle w:val="3"/>
        <w:adjustRightInd w:val="0"/>
        <w:snapToGrid w:val="0"/>
        <w:spacing w:before="0" w:after="0" w:line="300" w:lineRule="auto"/>
        <w:jc w:val="left"/>
        <w:rPr>
          <w:rFonts w:ascii="仿宋_GB2312" w:hAnsi="宋体" w:eastAsia="仿宋_GB2312"/>
          <w:kern w:val="0"/>
          <w:sz w:val="24"/>
          <w:szCs w:val="24"/>
        </w:rPr>
      </w:pPr>
      <w:r>
        <w:rPr>
          <w:rFonts w:hint="eastAsia" w:ascii="仿宋_GB2312" w:hAnsi="宋体" w:eastAsia="仿宋_GB2312"/>
          <w:kern w:val="0"/>
          <w:sz w:val="24"/>
          <w:szCs w:val="24"/>
        </w:rPr>
        <w:t>附件</w:t>
      </w:r>
      <w:r>
        <w:rPr>
          <w:rFonts w:ascii="仿宋_GB2312" w:hAnsi="宋体" w:eastAsia="仿宋_GB2312"/>
          <w:kern w:val="0"/>
          <w:sz w:val="24"/>
          <w:szCs w:val="24"/>
        </w:rPr>
        <w:t xml:space="preserve">2                          </w:t>
      </w:r>
      <w:r>
        <w:rPr>
          <w:rFonts w:hint="eastAsia" w:ascii="仿宋_GB2312" w:hAnsi="宋体" w:eastAsia="仿宋_GB2312"/>
          <w:kern w:val="0"/>
          <w:sz w:val="24"/>
          <w:szCs w:val="24"/>
        </w:rPr>
        <w:t>各标段工程量清单</w:t>
      </w:r>
    </w:p>
    <w:p>
      <w:pPr>
        <w:snapToGrid w:val="0"/>
        <w:spacing w:line="400" w:lineRule="exact"/>
        <w:ind w:firstLine="480" w:firstLineChars="200"/>
        <w:rPr>
          <w:rFonts w:ascii="楷体_GB2312" w:hAnsi="宋体" w:eastAsia="楷体_GB2312"/>
          <w:sz w:val="24"/>
          <w:szCs w:val="24"/>
        </w:rPr>
      </w:pPr>
    </w:p>
    <w:tbl>
      <w:tblPr>
        <w:tblStyle w:val="5"/>
        <w:tblW w:w="9443" w:type="dxa"/>
        <w:tblInd w:w="108" w:type="dxa"/>
        <w:tblLayout w:type="fixed"/>
        <w:tblCellMar>
          <w:top w:w="0" w:type="dxa"/>
          <w:left w:w="108" w:type="dxa"/>
          <w:bottom w:w="0" w:type="dxa"/>
          <w:right w:w="108" w:type="dxa"/>
        </w:tblCellMar>
      </w:tblPr>
      <w:tblGrid>
        <w:gridCol w:w="1080"/>
        <w:gridCol w:w="1643"/>
        <w:gridCol w:w="3402"/>
        <w:gridCol w:w="1134"/>
        <w:gridCol w:w="2184"/>
      </w:tblGrid>
      <w:tr>
        <w:tblPrEx>
          <w:tblLayout w:type="fixed"/>
          <w:tblCellMar>
            <w:top w:w="0" w:type="dxa"/>
            <w:left w:w="108" w:type="dxa"/>
            <w:bottom w:w="0" w:type="dxa"/>
            <w:right w:w="108" w:type="dxa"/>
          </w:tblCellMar>
        </w:tblPrEx>
        <w:trPr>
          <w:trHeight w:val="690" w:hRule="atLeast"/>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标段</w:t>
            </w:r>
          </w:p>
        </w:tc>
        <w:tc>
          <w:tcPr>
            <w:tcW w:w="1643"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区域</w:t>
            </w:r>
          </w:p>
        </w:tc>
        <w:tc>
          <w:tcPr>
            <w:tcW w:w="3402"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管护项目内容</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4"/>
                <w:szCs w:val="24"/>
              </w:rPr>
              <w:t>单位</w:t>
            </w:r>
          </w:p>
        </w:tc>
        <w:tc>
          <w:tcPr>
            <w:tcW w:w="2184"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数量</w:t>
            </w:r>
          </w:p>
        </w:tc>
      </w:tr>
      <w:tr>
        <w:tblPrEx>
          <w:tblLayout w:type="fixed"/>
          <w:tblCellMar>
            <w:top w:w="0" w:type="dxa"/>
            <w:left w:w="108" w:type="dxa"/>
            <w:bottom w:w="0" w:type="dxa"/>
            <w:right w:w="108" w:type="dxa"/>
          </w:tblCellMar>
        </w:tblPrEx>
        <w:trPr>
          <w:trHeight w:val="330" w:hRule="atLeast"/>
        </w:trPr>
        <w:tc>
          <w:tcPr>
            <w:tcW w:w="10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一标段</w:t>
            </w:r>
          </w:p>
        </w:tc>
        <w:tc>
          <w:tcPr>
            <w:tcW w:w="1643"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中心城区</w:t>
            </w: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污水管网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234</w:t>
            </w:r>
          </w:p>
        </w:tc>
      </w:tr>
      <w:tr>
        <w:tblPrEx>
          <w:tblLayout w:type="fixed"/>
          <w:tblCellMar>
            <w:top w:w="0" w:type="dxa"/>
            <w:left w:w="108" w:type="dxa"/>
            <w:bottom w:w="0" w:type="dxa"/>
            <w:right w:w="108" w:type="dxa"/>
          </w:tblCellMar>
        </w:tblPrEx>
        <w:trPr>
          <w:trHeight w:val="33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kern w:val="0"/>
                <w:sz w:val="22"/>
                <w:szCs w:val="22"/>
              </w:rPr>
            </w:pPr>
          </w:p>
        </w:tc>
        <w:tc>
          <w:tcPr>
            <w:tcW w:w="164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kern w:val="0"/>
                <w:sz w:val="22"/>
                <w:szCs w:val="22"/>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雨水管网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250.3</w:t>
            </w:r>
          </w:p>
        </w:tc>
      </w:tr>
      <w:tr>
        <w:tblPrEx>
          <w:tblLayout w:type="fixed"/>
          <w:tblCellMar>
            <w:top w:w="0" w:type="dxa"/>
            <w:left w:w="108" w:type="dxa"/>
            <w:bottom w:w="0" w:type="dxa"/>
            <w:right w:w="108" w:type="dxa"/>
          </w:tblCellMar>
        </w:tblPrEx>
        <w:trPr>
          <w:trHeight w:val="330" w:hRule="atLeast"/>
        </w:trPr>
        <w:tc>
          <w:tcPr>
            <w:tcW w:w="10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二标段</w:t>
            </w:r>
          </w:p>
        </w:tc>
        <w:tc>
          <w:tcPr>
            <w:tcW w:w="1643"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高新区、前黄镇</w:t>
            </w: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高新区污水管网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ascii="宋体" w:hAnsi="宋体" w:cs="宋体"/>
                <w:kern w:val="0"/>
                <w:sz w:val="22"/>
                <w:szCs w:val="22"/>
              </w:rPr>
              <w:t>91</w:t>
            </w:r>
          </w:p>
        </w:tc>
      </w:tr>
      <w:tr>
        <w:tblPrEx>
          <w:tblLayout w:type="fixed"/>
          <w:tblCellMar>
            <w:top w:w="0" w:type="dxa"/>
            <w:left w:w="108" w:type="dxa"/>
            <w:bottom w:w="0" w:type="dxa"/>
            <w:right w:w="108" w:type="dxa"/>
          </w:tblCellMar>
        </w:tblPrEx>
        <w:trPr>
          <w:trHeight w:val="33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kern w:val="0"/>
                <w:sz w:val="22"/>
                <w:szCs w:val="22"/>
              </w:rPr>
            </w:pPr>
          </w:p>
        </w:tc>
        <w:tc>
          <w:tcPr>
            <w:tcW w:w="164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kern w:val="0"/>
                <w:sz w:val="22"/>
                <w:szCs w:val="22"/>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前黄镇污水管网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47.1</w:t>
            </w:r>
          </w:p>
        </w:tc>
      </w:tr>
      <w:tr>
        <w:tblPrEx>
          <w:tblLayout w:type="fixed"/>
          <w:tblCellMar>
            <w:top w:w="0" w:type="dxa"/>
            <w:left w:w="108" w:type="dxa"/>
            <w:bottom w:w="0" w:type="dxa"/>
            <w:right w:w="108" w:type="dxa"/>
          </w:tblCellMar>
        </w:tblPrEx>
        <w:trPr>
          <w:trHeight w:val="33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三标段</w:t>
            </w:r>
          </w:p>
        </w:tc>
        <w:tc>
          <w:tcPr>
            <w:tcW w:w="1643" w:type="dxa"/>
            <w:tcBorders>
              <w:top w:val="nil"/>
              <w:left w:val="single" w:color="auto" w:sz="4" w:space="0"/>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洛阳镇、礼嘉镇、遥观镇、雪堰镇</w:t>
            </w: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污水管网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165.8</w:t>
            </w:r>
          </w:p>
        </w:tc>
      </w:tr>
      <w:tr>
        <w:tblPrEx>
          <w:tblLayout w:type="fixed"/>
          <w:tblCellMar>
            <w:top w:w="0" w:type="dxa"/>
            <w:left w:w="108" w:type="dxa"/>
            <w:bottom w:w="0" w:type="dxa"/>
            <w:right w:w="108" w:type="dxa"/>
          </w:tblCellMar>
        </w:tblPrEx>
        <w:trPr>
          <w:trHeight w:val="330" w:hRule="atLeast"/>
        </w:trPr>
        <w:tc>
          <w:tcPr>
            <w:tcW w:w="1080" w:type="dxa"/>
            <w:vMerge w:val="restart"/>
            <w:tcBorders>
              <w:top w:val="single" w:color="auto" w:sz="4" w:space="0"/>
              <w:left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四标段</w:t>
            </w:r>
          </w:p>
        </w:tc>
        <w:tc>
          <w:tcPr>
            <w:tcW w:w="1643" w:type="dxa"/>
            <w:vMerge w:val="restart"/>
            <w:tcBorders>
              <w:top w:val="single" w:color="auto" w:sz="4" w:space="0"/>
              <w:left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rPr>
              <w:t>牛塘镇、湟里镇</w:t>
            </w:r>
            <w:r>
              <w:rPr>
                <w:rFonts w:hint="eastAsia" w:ascii="宋体" w:hAnsi="宋体" w:cs="宋体"/>
                <w:kern w:val="0"/>
                <w:sz w:val="22"/>
                <w:szCs w:val="22"/>
                <w:lang w:eastAsia="zh-CN"/>
              </w:rPr>
              <w:t>、</w:t>
            </w:r>
            <w:r>
              <w:rPr>
                <w:rFonts w:hint="eastAsia" w:ascii="宋体" w:hAnsi="宋体" w:cs="宋体"/>
                <w:kern w:val="0"/>
                <w:sz w:val="22"/>
                <w:szCs w:val="22"/>
                <w:lang w:val="en-US" w:eastAsia="zh-CN"/>
              </w:rPr>
              <w:t>嘉泽镇、经发区</w:t>
            </w: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湟里镇污水管网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19.7</w:t>
            </w:r>
          </w:p>
        </w:tc>
      </w:tr>
      <w:tr>
        <w:tblPrEx>
          <w:tblLayout w:type="fixed"/>
          <w:tblCellMar>
            <w:top w:w="0" w:type="dxa"/>
            <w:left w:w="108" w:type="dxa"/>
            <w:bottom w:w="0" w:type="dxa"/>
            <w:right w:w="108" w:type="dxa"/>
          </w:tblCellMar>
        </w:tblPrEx>
        <w:trPr>
          <w:trHeight w:val="330" w:hRule="atLeast"/>
        </w:trPr>
        <w:tc>
          <w:tcPr>
            <w:tcW w:w="1080" w:type="dxa"/>
            <w:vMerge w:val="continue"/>
            <w:tcBorders>
              <w:left w:val="single" w:color="auto" w:sz="4" w:space="0"/>
              <w:right w:val="single" w:color="auto" w:sz="4" w:space="0"/>
            </w:tcBorders>
            <w:vAlign w:val="center"/>
          </w:tcPr>
          <w:p>
            <w:pPr>
              <w:widowControl/>
              <w:jc w:val="left"/>
              <w:rPr>
                <w:rFonts w:ascii="宋体" w:cs="宋体"/>
                <w:kern w:val="0"/>
                <w:sz w:val="22"/>
                <w:szCs w:val="22"/>
              </w:rPr>
            </w:pPr>
          </w:p>
        </w:tc>
        <w:tc>
          <w:tcPr>
            <w:tcW w:w="1643" w:type="dxa"/>
            <w:vMerge w:val="continue"/>
            <w:tcBorders>
              <w:left w:val="single" w:color="auto" w:sz="4" w:space="0"/>
              <w:right w:val="single" w:color="auto" w:sz="4" w:space="0"/>
            </w:tcBorders>
            <w:vAlign w:val="center"/>
          </w:tcPr>
          <w:p>
            <w:pPr>
              <w:widowControl/>
              <w:jc w:val="left"/>
              <w:rPr>
                <w:rFonts w:ascii="宋体" w:cs="宋体"/>
                <w:kern w:val="0"/>
                <w:sz w:val="22"/>
                <w:szCs w:val="22"/>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牛塘镇污水管网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36.6</w:t>
            </w:r>
          </w:p>
        </w:tc>
      </w:tr>
      <w:tr>
        <w:tblPrEx>
          <w:tblLayout w:type="fixed"/>
          <w:tblCellMar>
            <w:top w:w="0" w:type="dxa"/>
            <w:left w:w="108" w:type="dxa"/>
            <w:bottom w:w="0" w:type="dxa"/>
            <w:right w:w="108" w:type="dxa"/>
          </w:tblCellMar>
        </w:tblPrEx>
        <w:trPr>
          <w:trHeight w:val="330" w:hRule="atLeast"/>
        </w:trPr>
        <w:tc>
          <w:tcPr>
            <w:tcW w:w="1080" w:type="dxa"/>
            <w:vMerge w:val="continue"/>
            <w:tcBorders>
              <w:left w:val="single" w:color="auto" w:sz="4" w:space="0"/>
              <w:right w:val="single" w:color="auto" w:sz="4" w:space="0"/>
            </w:tcBorders>
            <w:vAlign w:val="center"/>
          </w:tcPr>
          <w:p>
            <w:pPr>
              <w:widowControl/>
              <w:jc w:val="left"/>
              <w:rPr>
                <w:rFonts w:ascii="宋体" w:cs="宋体"/>
                <w:kern w:val="0"/>
                <w:sz w:val="22"/>
                <w:szCs w:val="22"/>
              </w:rPr>
            </w:pPr>
          </w:p>
        </w:tc>
        <w:tc>
          <w:tcPr>
            <w:tcW w:w="1643" w:type="dxa"/>
            <w:vMerge w:val="continue"/>
            <w:tcBorders>
              <w:left w:val="single" w:color="auto" w:sz="4" w:space="0"/>
              <w:right w:val="single" w:color="auto" w:sz="4" w:space="0"/>
            </w:tcBorders>
            <w:vAlign w:val="center"/>
          </w:tcPr>
          <w:p>
            <w:pPr>
              <w:widowControl/>
              <w:jc w:val="left"/>
              <w:rPr>
                <w:rFonts w:ascii="宋体" w:cs="宋体"/>
                <w:kern w:val="0"/>
                <w:sz w:val="22"/>
                <w:szCs w:val="22"/>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kern w:val="0"/>
                <w:sz w:val="22"/>
                <w:szCs w:val="22"/>
              </w:rPr>
            </w:pPr>
            <w:r>
              <w:rPr>
                <w:rFonts w:hint="eastAsia" w:ascii="宋体" w:hAnsi="宋体" w:cs="宋体"/>
                <w:kern w:val="0"/>
                <w:sz w:val="22"/>
                <w:szCs w:val="22"/>
              </w:rPr>
              <w:t>牛塘镇雨水管网</w:t>
            </w:r>
          </w:p>
        </w:tc>
        <w:tc>
          <w:tcPr>
            <w:tcW w:w="1134" w:type="dxa"/>
            <w:tcBorders>
              <w:top w:val="nil"/>
              <w:left w:val="nil"/>
              <w:bottom w:val="single" w:color="auto" w:sz="4" w:space="0"/>
              <w:right w:val="single" w:color="auto" w:sz="4" w:space="0"/>
            </w:tcBorders>
            <w:vAlign w:val="center"/>
          </w:tcPr>
          <w:p>
            <w:pPr>
              <w:widowControl/>
              <w:jc w:val="center"/>
              <w:rPr>
                <w:rFonts w:ascii="宋体" w:cs="宋体"/>
                <w:kern w:val="0"/>
                <w:sz w:val="22"/>
                <w:szCs w:val="22"/>
              </w:rPr>
            </w:pPr>
            <w:r>
              <w:rPr>
                <w:rFonts w:hint="eastAsia" w:ascii="宋体" w:hAnsi="宋体" w:cs="宋体"/>
                <w:kern w:val="0"/>
                <w:sz w:val="22"/>
                <w:szCs w:val="22"/>
              </w:rPr>
              <w:t>公里</w:t>
            </w:r>
          </w:p>
        </w:tc>
        <w:tc>
          <w:tcPr>
            <w:tcW w:w="2184" w:type="dxa"/>
            <w:tcBorders>
              <w:top w:val="nil"/>
              <w:left w:val="nil"/>
              <w:bottom w:val="single" w:color="auto" w:sz="4" w:space="0"/>
              <w:right w:val="single" w:color="auto" w:sz="4" w:space="0"/>
            </w:tcBorders>
            <w:vAlign w:val="center"/>
          </w:tcPr>
          <w:p>
            <w:pPr>
              <w:widowControl/>
              <w:jc w:val="center"/>
              <w:rPr>
                <w:rFonts w:hint="eastAsia" w:ascii="宋体" w:eastAsia="宋体" w:cs="宋体"/>
                <w:kern w:val="0"/>
                <w:sz w:val="22"/>
                <w:szCs w:val="22"/>
                <w:lang w:val="en-US" w:eastAsia="zh-CN"/>
              </w:rPr>
            </w:pPr>
            <w:r>
              <w:rPr>
                <w:rFonts w:hint="eastAsia" w:ascii="宋体" w:hAnsi="宋体" w:cs="宋体"/>
                <w:kern w:val="0"/>
                <w:sz w:val="22"/>
                <w:szCs w:val="22"/>
                <w:lang w:val="en-US" w:eastAsia="zh-CN"/>
              </w:rPr>
              <w:t>29.3</w:t>
            </w:r>
          </w:p>
        </w:tc>
      </w:tr>
      <w:tr>
        <w:tblPrEx>
          <w:tblLayout w:type="fixed"/>
          <w:tblCellMar>
            <w:top w:w="0" w:type="dxa"/>
            <w:left w:w="108" w:type="dxa"/>
            <w:bottom w:w="0" w:type="dxa"/>
            <w:right w:w="108" w:type="dxa"/>
          </w:tblCellMar>
        </w:tblPrEx>
        <w:trPr>
          <w:trHeight w:val="330" w:hRule="atLeast"/>
        </w:trPr>
        <w:tc>
          <w:tcPr>
            <w:tcW w:w="1080" w:type="dxa"/>
            <w:vMerge w:val="continue"/>
            <w:tcBorders>
              <w:left w:val="single" w:color="auto" w:sz="4" w:space="0"/>
              <w:bottom w:val="single" w:color="auto" w:sz="4" w:space="0"/>
              <w:right w:val="single" w:color="auto" w:sz="4" w:space="0"/>
            </w:tcBorders>
            <w:vAlign w:val="center"/>
          </w:tcPr>
          <w:p>
            <w:pPr>
              <w:widowControl/>
              <w:jc w:val="left"/>
              <w:rPr>
                <w:rFonts w:ascii="宋体" w:cs="宋体"/>
                <w:kern w:val="0"/>
                <w:sz w:val="22"/>
                <w:szCs w:val="22"/>
              </w:rPr>
            </w:pPr>
          </w:p>
        </w:tc>
        <w:tc>
          <w:tcPr>
            <w:tcW w:w="1643" w:type="dxa"/>
            <w:vMerge w:val="continue"/>
            <w:tcBorders>
              <w:left w:val="single" w:color="auto" w:sz="4" w:space="0"/>
              <w:bottom w:val="single" w:color="auto" w:sz="4" w:space="0"/>
              <w:right w:val="single" w:color="auto" w:sz="4" w:space="0"/>
            </w:tcBorders>
            <w:vAlign w:val="center"/>
          </w:tcPr>
          <w:p>
            <w:pPr>
              <w:widowControl/>
              <w:jc w:val="left"/>
              <w:rPr>
                <w:rFonts w:ascii="宋体" w:cs="宋体"/>
                <w:kern w:val="0"/>
                <w:sz w:val="22"/>
                <w:szCs w:val="22"/>
              </w:rPr>
            </w:pPr>
          </w:p>
        </w:tc>
        <w:tc>
          <w:tcPr>
            <w:tcW w:w="3402" w:type="dxa"/>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kern w:val="0"/>
                <w:sz w:val="22"/>
                <w:szCs w:val="22"/>
                <w:lang w:eastAsia="zh-CN"/>
              </w:rPr>
            </w:pPr>
            <w:r>
              <w:rPr>
                <w:rFonts w:hint="eastAsia" w:ascii="宋体" w:hAnsi="宋体" w:cs="宋体"/>
                <w:kern w:val="0"/>
                <w:sz w:val="22"/>
                <w:szCs w:val="22"/>
                <w:lang w:eastAsia="zh-CN"/>
              </w:rPr>
              <w:t>嘉泽</w:t>
            </w:r>
            <w:r>
              <w:rPr>
                <w:rFonts w:hint="eastAsia" w:ascii="宋体" w:hAnsi="宋体" w:cs="宋体"/>
                <w:kern w:val="0"/>
                <w:sz w:val="22"/>
                <w:szCs w:val="22"/>
                <w:lang w:val="en-US" w:eastAsia="zh-CN"/>
              </w:rPr>
              <w:t>镇</w:t>
            </w:r>
            <w:r>
              <w:rPr>
                <w:rFonts w:hint="eastAsia" w:ascii="宋体" w:hAnsi="宋体" w:cs="宋体"/>
                <w:kern w:val="0"/>
                <w:sz w:val="22"/>
                <w:szCs w:val="22"/>
                <w:lang w:eastAsia="zh-CN"/>
              </w:rPr>
              <w:t>污水管网</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2"/>
                <w:szCs w:val="22"/>
                <w:lang w:eastAsia="zh-CN"/>
              </w:rPr>
            </w:pPr>
            <w:r>
              <w:rPr>
                <w:rFonts w:hint="eastAsia" w:ascii="宋体" w:hAnsi="宋体" w:cs="宋体"/>
                <w:kern w:val="0"/>
                <w:sz w:val="22"/>
                <w:szCs w:val="22"/>
                <w:lang w:eastAsia="zh-CN"/>
              </w:rPr>
              <w:t>公里</w:t>
            </w:r>
          </w:p>
        </w:tc>
        <w:tc>
          <w:tcPr>
            <w:tcW w:w="2184"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kern w:val="0"/>
                <w:sz w:val="22"/>
                <w:szCs w:val="22"/>
                <w:lang w:val="en-US" w:eastAsia="zh-CN"/>
              </w:rPr>
            </w:pPr>
            <w:r>
              <w:rPr>
                <w:rFonts w:hint="eastAsia" w:ascii="宋体" w:hAnsi="宋体" w:cs="宋体"/>
                <w:kern w:val="0"/>
                <w:sz w:val="22"/>
                <w:szCs w:val="22"/>
                <w:lang w:val="en-US" w:eastAsia="zh-CN"/>
              </w:rPr>
              <w:t>13.4</w:t>
            </w:r>
          </w:p>
        </w:tc>
      </w:tr>
    </w:tbl>
    <w:p>
      <w:pPr>
        <w:rPr>
          <w:sz w:val="24"/>
          <w:szCs w:val="24"/>
          <w:lang w:val="zh-CN"/>
        </w:rPr>
      </w:pPr>
      <w:r>
        <w:rPr>
          <w:rFonts w:hint="eastAsia" w:ascii="楷体_GB2312" w:hAnsi="宋体" w:eastAsia="楷体_GB2312"/>
          <w:sz w:val="24"/>
          <w:szCs w:val="24"/>
        </w:rPr>
        <w:t>注：以上雨污水管长度为市政道路上主管和过路管的长度。但管护工作还包括与支管、支管井、雨水</w:t>
      </w:r>
      <w:r>
        <w:rPr>
          <w:rFonts w:hint="eastAsia" w:ascii="楷体_GB2312" w:eastAsia="楷体_GB2312"/>
          <w:kern w:val="44"/>
          <w:sz w:val="24"/>
          <w:szCs w:val="24"/>
          <w:lang w:eastAsia="zh-CN"/>
        </w:rPr>
        <w:t>篦</w:t>
      </w:r>
      <w:r>
        <w:rPr>
          <w:rFonts w:hint="eastAsia" w:ascii="楷体_GB2312" w:eastAsia="楷体_GB2312"/>
          <w:kern w:val="44"/>
          <w:sz w:val="24"/>
          <w:szCs w:val="24"/>
        </w:rPr>
        <w:t>口及</w:t>
      </w:r>
      <w:r>
        <w:rPr>
          <w:rFonts w:hint="eastAsia" w:ascii="楷体_GB2312" w:eastAsia="楷体_GB2312"/>
          <w:kern w:val="44"/>
          <w:sz w:val="24"/>
          <w:szCs w:val="24"/>
          <w:lang w:eastAsia="zh-CN"/>
        </w:rPr>
        <w:t>篦</w:t>
      </w:r>
      <w:r>
        <w:rPr>
          <w:rFonts w:hint="eastAsia" w:ascii="楷体_GB2312" w:eastAsia="楷体_GB2312"/>
          <w:kern w:val="44"/>
          <w:sz w:val="24"/>
          <w:szCs w:val="24"/>
        </w:rPr>
        <w:t>口</w:t>
      </w:r>
      <w:r>
        <w:rPr>
          <w:rFonts w:hint="eastAsia" w:ascii="楷体_GB2312" w:hAnsi="宋体" w:eastAsia="楷体_GB2312"/>
          <w:sz w:val="24"/>
          <w:szCs w:val="24"/>
        </w:rPr>
        <w:t>支管。</w:t>
      </w:r>
    </w:p>
    <w:p>
      <w:pPr>
        <w:rPr>
          <w:sz w:val="24"/>
          <w:szCs w:val="24"/>
          <w:lang w:val="zh-CN"/>
        </w:rPr>
      </w:pPr>
    </w:p>
    <w:p>
      <w:pPr>
        <w:adjustRightInd w:val="0"/>
        <w:snapToGrid w:val="0"/>
        <w:spacing w:line="300" w:lineRule="auto"/>
        <w:ind w:firstLine="480" w:firstLineChars="200"/>
        <w:rPr>
          <w:rFonts w:ascii="楷体_GB2312" w:eastAsia="楷体_GB2312"/>
          <w:bCs/>
          <w:sz w:val="24"/>
          <w:szCs w:val="24"/>
          <w:lang w:val="zh-CN"/>
        </w:rPr>
      </w:pPr>
    </w:p>
    <w:p>
      <w:pPr>
        <w:adjustRightInd w:val="0"/>
        <w:snapToGrid w:val="0"/>
        <w:spacing w:line="300" w:lineRule="auto"/>
        <w:ind w:firstLine="480" w:firstLineChars="200"/>
        <w:rPr>
          <w:sz w:val="24"/>
          <w:szCs w:val="24"/>
          <w:lang w:val="zh-CN"/>
        </w:rPr>
      </w:pPr>
      <w:r>
        <w:rPr>
          <w:rFonts w:hint="eastAsia" w:ascii="楷体_GB2312" w:eastAsia="楷体_GB2312"/>
          <w:bCs/>
          <w:sz w:val="24"/>
          <w:szCs w:val="24"/>
          <w:lang w:val="zh-CN"/>
        </w:rPr>
        <w:t>各标段主要工作内容</w:t>
      </w:r>
    </w:p>
    <w:tbl>
      <w:tblPr>
        <w:tblStyle w:val="6"/>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3645"/>
        <w:gridCol w:w="2880"/>
        <w:gridCol w:w="2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center"/>
              <w:rPr>
                <w:rFonts w:ascii="宋体" w:hAnsi="宋体" w:cs="宋体"/>
                <w:b/>
                <w:bCs/>
                <w:kern w:val="0"/>
                <w:sz w:val="22"/>
                <w:szCs w:val="22"/>
                <w:lang w:val="zh-CN"/>
              </w:rPr>
            </w:pPr>
            <w:r>
              <w:rPr>
                <w:rFonts w:hint="eastAsia" w:ascii="宋体" w:hAnsi="宋体" w:cs="宋体"/>
                <w:b/>
                <w:bCs/>
                <w:kern w:val="0"/>
                <w:sz w:val="22"/>
                <w:szCs w:val="22"/>
                <w:lang w:val="zh-CN"/>
              </w:rPr>
              <w:t>序号</w:t>
            </w:r>
          </w:p>
        </w:tc>
        <w:tc>
          <w:tcPr>
            <w:tcW w:w="3645" w:type="dxa"/>
            <w:vAlign w:val="center"/>
          </w:tcPr>
          <w:p>
            <w:pPr>
              <w:widowControl/>
              <w:jc w:val="center"/>
              <w:rPr>
                <w:rFonts w:ascii="宋体" w:hAnsi="宋体" w:cs="宋体"/>
                <w:b/>
                <w:bCs/>
                <w:kern w:val="0"/>
                <w:sz w:val="22"/>
                <w:szCs w:val="22"/>
                <w:lang w:val="zh-CN"/>
              </w:rPr>
            </w:pPr>
            <w:r>
              <w:rPr>
                <w:rFonts w:hint="eastAsia" w:ascii="宋体" w:hAnsi="宋体" w:cs="宋体"/>
                <w:b/>
                <w:bCs/>
                <w:kern w:val="0"/>
                <w:sz w:val="22"/>
                <w:szCs w:val="22"/>
                <w:lang w:val="zh-CN"/>
              </w:rPr>
              <w:t>主要工作内容</w:t>
            </w:r>
          </w:p>
        </w:tc>
        <w:tc>
          <w:tcPr>
            <w:tcW w:w="2880" w:type="dxa"/>
            <w:vAlign w:val="center"/>
          </w:tcPr>
          <w:p>
            <w:pPr>
              <w:widowControl/>
              <w:jc w:val="center"/>
              <w:rPr>
                <w:rFonts w:ascii="宋体" w:hAnsi="宋体" w:cs="宋体"/>
                <w:b/>
                <w:bCs/>
                <w:kern w:val="0"/>
                <w:sz w:val="22"/>
                <w:szCs w:val="22"/>
                <w:lang w:val="zh-CN"/>
              </w:rPr>
            </w:pPr>
            <w:r>
              <w:rPr>
                <w:rFonts w:hint="eastAsia" w:ascii="宋体" w:hAnsi="宋体" w:cs="宋体"/>
                <w:b/>
                <w:bCs/>
                <w:kern w:val="0"/>
                <w:sz w:val="22"/>
                <w:szCs w:val="22"/>
                <w:lang w:val="zh-CN"/>
              </w:rPr>
              <w:t>工作频次</w:t>
            </w:r>
          </w:p>
        </w:tc>
        <w:tc>
          <w:tcPr>
            <w:tcW w:w="2154" w:type="dxa"/>
            <w:vAlign w:val="center"/>
          </w:tcPr>
          <w:p>
            <w:pPr>
              <w:widowControl/>
              <w:jc w:val="center"/>
              <w:rPr>
                <w:rFonts w:ascii="宋体" w:hAnsi="宋体" w:cs="宋体"/>
                <w:b/>
                <w:bCs/>
                <w:kern w:val="0"/>
                <w:sz w:val="22"/>
                <w:szCs w:val="22"/>
                <w:lang w:val="zh-CN"/>
              </w:rPr>
            </w:pPr>
            <w:r>
              <w:rPr>
                <w:rFonts w:hint="eastAsia" w:ascii="宋体" w:hAnsi="宋体" w:cs="宋体"/>
                <w:b/>
                <w:bCs/>
                <w:kern w:val="0"/>
                <w:sz w:val="22"/>
                <w:szCs w:val="22"/>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1</w:t>
            </w:r>
          </w:p>
        </w:tc>
        <w:tc>
          <w:tcPr>
            <w:tcW w:w="3645" w:type="dxa"/>
            <w:vAlign w:val="center"/>
          </w:tcPr>
          <w:p>
            <w:pPr>
              <w:widowControl/>
              <w:jc w:val="left"/>
              <w:rPr>
                <w:rFonts w:ascii="宋体" w:cs="宋体"/>
                <w:kern w:val="0"/>
                <w:sz w:val="22"/>
                <w:szCs w:val="22"/>
              </w:rPr>
            </w:pPr>
            <w:r>
              <w:rPr>
                <w:rFonts w:hint="eastAsia" w:ascii="宋体" w:cs="宋体"/>
                <w:kern w:val="0"/>
                <w:sz w:val="22"/>
                <w:szCs w:val="22"/>
                <w:lang w:val="zh-CN"/>
              </w:rPr>
              <w:t>管网巡查</w:t>
            </w:r>
          </w:p>
        </w:tc>
        <w:tc>
          <w:tcPr>
            <w:tcW w:w="2880" w:type="dxa"/>
            <w:vAlign w:val="center"/>
          </w:tcPr>
          <w:p>
            <w:pPr>
              <w:widowControl/>
              <w:jc w:val="left"/>
              <w:rPr>
                <w:rFonts w:ascii="宋体" w:cs="宋体"/>
                <w:kern w:val="0"/>
                <w:sz w:val="22"/>
                <w:szCs w:val="22"/>
              </w:rPr>
            </w:pPr>
            <w:r>
              <w:rPr>
                <w:rFonts w:hint="eastAsia" w:ascii="宋体" w:cs="宋体"/>
                <w:kern w:val="0"/>
                <w:sz w:val="22"/>
                <w:szCs w:val="22"/>
              </w:rPr>
              <w:t>一天不少于</w:t>
            </w:r>
            <w:r>
              <w:rPr>
                <w:rFonts w:hint="eastAsia" w:ascii="宋体" w:cs="宋体"/>
                <w:kern w:val="0"/>
                <w:sz w:val="22"/>
                <w:szCs w:val="22"/>
                <w:lang w:eastAsia="zh-CN"/>
              </w:rPr>
              <w:t>两</w:t>
            </w:r>
            <w:r>
              <w:rPr>
                <w:rFonts w:hint="eastAsia" w:ascii="宋体" w:cs="宋体"/>
                <w:kern w:val="0"/>
                <w:sz w:val="22"/>
                <w:szCs w:val="22"/>
              </w:rPr>
              <w:t>次</w:t>
            </w:r>
          </w:p>
        </w:tc>
        <w:tc>
          <w:tcPr>
            <w:tcW w:w="2154" w:type="dxa"/>
            <w:vAlign w:val="center"/>
          </w:tcPr>
          <w:p>
            <w:pPr>
              <w:widowControl/>
              <w:jc w:val="left"/>
              <w:rPr>
                <w:rFonts w:ascii="宋体" w:cs="宋体"/>
                <w:kern w:val="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2</w:t>
            </w:r>
          </w:p>
        </w:tc>
        <w:tc>
          <w:tcPr>
            <w:tcW w:w="3645" w:type="dxa"/>
            <w:vAlign w:val="center"/>
          </w:tcPr>
          <w:p>
            <w:pPr>
              <w:widowControl/>
              <w:jc w:val="left"/>
              <w:rPr>
                <w:rFonts w:ascii="宋体" w:cs="宋体"/>
                <w:kern w:val="0"/>
                <w:sz w:val="22"/>
                <w:szCs w:val="22"/>
                <w:lang w:val="zh-CN"/>
              </w:rPr>
            </w:pPr>
            <w:r>
              <w:rPr>
                <w:rFonts w:hint="eastAsia" w:ascii="宋体" w:cs="宋体"/>
                <w:kern w:val="0"/>
                <w:sz w:val="22"/>
                <w:szCs w:val="22"/>
                <w:lang w:val="zh-CN"/>
              </w:rPr>
              <w:t>河道巡查</w:t>
            </w:r>
          </w:p>
        </w:tc>
        <w:tc>
          <w:tcPr>
            <w:tcW w:w="2880" w:type="dxa"/>
            <w:vAlign w:val="center"/>
          </w:tcPr>
          <w:p>
            <w:pPr>
              <w:widowControl/>
              <w:jc w:val="left"/>
              <w:rPr>
                <w:rFonts w:ascii="宋体" w:cs="宋体"/>
                <w:kern w:val="0"/>
                <w:sz w:val="22"/>
                <w:szCs w:val="22"/>
                <w:lang w:val="zh-CN"/>
              </w:rPr>
            </w:pPr>
            <w:r>
              <w:rPr>
                <w:rFonts w:hint="eastAsia" w:ascii="宋体" w:cs="宋体"/>
                <w:kern w:val="0"/>
                <w:sz w:val="22"/>
                <w:szCs w:val="22"/>
              </w:rPr>
              <w:t>一天不少于一次</w:t>
            </w:r>
          </w:p>
        </w:tc>
        <w:tc>
          <w:tcPr>
            <w:tcW w:w="2154" w:type="dxa"/>
            <w:vAlign w:val="center"/>
          </w:tcPr>
          <w:p>
            <w:pPr>
              <w:widowControl/>
              <w:jc w:val="left"/>
              <w:rPr>
                <w:rFonts w:ascii="宋体" w:cs="宋体"/>
                <w:kern w:val="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3</w:t>
            </w:r>
          </w:p>
        </w:tc>
        <w:tc>
          <w:tcPr>
            <w:tcW w:w="3645" w:type="dxa"/>
            <w:vAlign w:val="center"/>
          </w:tcPr>
          <w:p>
            <w:pPr>
              <w:widowControl/>
              <w:jc w:val="left"/>
              <w:rPr>
                <w:rFonts w:ascii="宋体" w:cs="宋体"/>
                <w:kern w:val="0"/>
                <w:sz w:val="22"/>
                <w:szCs w:val="22"/>
                <w:lang w:val="zh-CN"/>
              </w:rPr>
            </w:pPr>
            <w:r>
              <w:rPr>
                <w:rFonts w:hint="eastAsia" w:ascii="宋体" w:cs="宋体"/>
                <w:kern w:val="0"/>
                <w:sz w:val="22"/>
                <w:szCs w:val="22"/>
                <w:lang w:val="zh-CN"/>
              </w:rPr>
              <w:t>管网疏通</w:t>
            </w:r>
          </w:p>
        </w:tc>
        <w:tc>
          <w:tcPr>
            <w:tcW w:w="2880" w:type="dxa"/>
            <w:vAlign w:val="center"/>
          </w:tcPr>
          <w:p>
            <w:pPr>
              <w:widowControl/>
              <w:jc w:val="left"/>
              <w:rPr>
                <w:rFonts w:ascii="宋体" w:cs="宋体"/>
                <w:kern w:val="0"/>
                <w:sz w:val="22"/>
                <w:szCs w:val="22"/>
                <w:lang w:val="zh-CN"/>
              </w:rPr>
            </w:pPr>
            <w:r>
              <w:rPr>
                <w:rFonts w:hint="eastAsia" w:ascii="宋体" w:cs="宋体"/>
                <w:kern w:val="0"/>
                <w:sz w:val="22"/>
                <w:szCs w:val="22"/>
              </w:rPr>
              <w:t>一年不少于两次</w:t>
            </w:r>
          </w:p>
        </w:tc>
        <w:tc>
          <w:tcPr>
            <w:tcW w:w="2154" w:type="dxa"/>
            <w:vAlign w:val="center"/>
          </w:tcPr>
          <w:p>
            <w:pPr>
              <w:widowControl/>
              <w:jc w:val="left"/>
              <w:rPr>
                <w:rFonts w:ascii="宋体" w:cs="宋体"/>
                <w:kern w:val="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4</w:t>
            </w:r>
          </w:p>
        </w:tc>
        <w:tc>
          <w:tcPr>
            <w:tcW w:w="3645" w:type="dxa"/>
            <w:vAlign w:val="center"/>
          </w:tcPr>
          <w:p>
            <w:pPr>
              <w:widowControl/>
              <w:jc w:val="left"/>
              <w:rPr>
                <w:rFonts w:ascii="宋体" w:cs="宋体"/>
                <w:kern w:val="0"/>
                <w:sz w:val="22"/>
                <w:szCs w:val="22"/>
                <w:lang w:val="zh-CN"/>
              </w:rPr>
            </w:pPr>
            <w:r>
              <w:rPr>
                <w:rFonts w:hint="eastAsia" w:ascii="宋体" w:cs="宋体"/>
                <w:kern w:val="0"/>
                <w:sz w:val="22"/>
                <w:szCs w:val="22"/>
                <w:lang w:val="zh-CN"/>
              </w:rPr>
              <w:t>井盖更换</w:t>
            </w:r>
          </w:p>
        </w:tc>
        <w:tc>
          <w:tcPr>
            <w:tcW w:w="2880" w:type="dxa"/>
            <w:vAlign w:val="center"/>
          </w:tcPr>
          <w:p>
            <w:pPr>
              <w:widowControl/>
              <w:jc w:val="left"/>
              <w:rPr>
                <w:rFonts w:ascii="宋体" w:cs="宋体"/>
                <w:kern w:val="0"/>
                <w:sz w:val="22"/>
                <w:szCs w:val="22"/>
                <w:lang w:val="zh-CN"/>
              </w:rPr>
            </w:pPr>
          </w:p>
        </w:tc>
        <w:tc>
          <w:tcPr>
            <w:tcW w:w="2154" w:type="dxa"/>
            <w:vAlign w:val="center"/>
          </w:tcPr>
          <w:p>
            <w:pPr>
              <w:widowControl/>
              <w:jc w:val="left"/>
              <w:rPr>
                <w:rFonts w:ascii="宋体" w:cs="宋体"/>
                <w:kern w:val="0"/>
                <w:sz w:val="22"/>
                <w:szCs w:val="22"/>
                <w:lang w:val="zh-CN"/>
              </w:rPr>
            </w:pPr>
            <w:r>
              <w:rPr>
                <w:rFonts w:hint="eastAsia" w:ascii="宋体" w:cs="宋体"/>
                <w:kern w:val="0"/>
                <w:sz w:val="22"/>
                <w:szCs w:val="22"/>
                <w:lang w:val="zh-CN"/>
              </w:rPr>
              <w:t>球墨铸铁井盖甲供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5</w:t>
            </w:r>
          </w:p>
        </w:tc>
        <w:tc>
          <w:tcPr>
            <w:tcW w:w="3645" w:type="dxa"/>
            <w:vAlign w:val="center"/>
          </w:tcPr>
          <w:p>
            <w:pPr>
              <w:widowControl/>
              <w:jc w:val="left"/>
              <w:rPr>
                <w:rFonts w:ascii="宋体" w:cs="宋体"/>
                <w:kern w:val="0"/>
                <w:sz w:val="22"/>
                <w:szCs w:val="22"/>
                <w:lang w:val="zh-CN"/>
              </w:rPr>
            </w:pPr>
            <w:r>
              <w:rPr>
                <w:rFonts w:hint="eastAsia" w:ascii="宋体" w:cs="宋体"/>
                <w:kern w:val="0"/>
                <w:sz w:val="22"/>
                <w:szCs w:val="22"/>
                <w:lang w:val="zh-CN"/>
              </w:rPr>
              <w:t>雨水排放口排查</w:t>
            </w:r>
          </w:p>
        </w:tc>
        <w:tc>
          <w:tcPr>
            <w:tcW w:w="2880" w:type="dxa"/>
            <w:vAlign w:val="center"/>
          </w:tcPr>
          <w:p>
            <w:pPr>
              <w:widowControl/>
              <w:jc w:val="left"/>
              <w:rPr>
                <w:rFonts w:ascii="宋体" w:cs="宋体"/>
                <w:kern w:val="0"/>
                <w:sz w:val="22"/>
                <w:szCs w:val="22"/>
                <w:lang w:val="zh-CN"/>
              </w:rPr>
            </w:pPr>
            <w:r>
              <w:rPr>
                <w:rFonts w:hint="eastAsia" w:ascii="宋体" w:cs="宋体"/>
                <w:kern w:val="0"/>
                <w:sz w:val="22"/>
                <w:szCs w:val="22"/>
                <w:lang w:val="zh-CN"/>
              </w:rPr>
              <w:t>根据主管部门要求，安排人员巡查</w:t>
            </w:r>
          </w:p>
        </w:tc>
        <w:tc>
          <w:tcPr>
            <w:tcW w:w="2154" w:type="dxa"/>
            <w:vAlign w:val="center"/>
          </w:tcPr>
          <w:p>
            <w:pPr>
              <w:widowControl/>
              <w:jc w:val="left"/>
              <w:rPr>
                <w:rFonts w:ascii="宋体" w:cs="宋体"/>
                <w:kern w:val="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6</w:t>
            </w:r>
          </w:p>
        </w:tc>
        <w:tc>
          <w:tcPr>
            <w:tcW w:w="3645" w:type="dxa"/>
            <w:vAlign w:val="center"/>
          </w:tcPr>
          <w:p>
            <w:pPr>
              <w:widowControl/>
              <w:jc w:val="left"/>
              <w:rPr>
                <w:rFonts w:ascii="宋体" w:cs="宋体"/>
                <w:kern w:val="0"/>
                <w:sz w:val="22"/>
                <w:szCs w:val="22"/>
                <w:lang w:val="zh-CN"/>
              </w:rPr>
            </w:pPr>
            <w:r>
              <w:rPr>
                <w:rFonts w:hint="eastAsia" w:ascii="宋体" w:cs="宋体"/>
                <w:kern w:val="0"/>
                <w:sz w:val="22"/>
                <w:szCs w:val="22"/>
                <w:lang w:val="zh-CN"/>
              </w:rPr>
              <w:t>防汛巡查及处置</w:t>
            </w:r>
          </w:p>
        </w:tc>
        <w:tc>
          <w:tcPr>
            <w:tcW w:w="2880" w:type="dxa"/>
            <w:vAlign w:val="center"/>
          </w:tcPr>
          <w:p>
            <w:pPr>
              <w:widowControl/>
              <w:jc w:val="left"/>
              <w:rPr>
                <w:rFonts w:ascii="宋体" w:cs="宋体"/>
                <w:kern w:val="0"/>
                <w:sz w:val="22"/>
                <w:szCs w:val="22"/>
                <w:lang w:val="zh-CN"/>
              </w:rPr>
            </w:pPr>
            <w:r>
              <w:rPr>
                <w:rFonts w:hint="eastAsia" w:ascii="宋体" w:cs="宋体"/>
                <w:kern w:val="0"/>
                <w:sz w:val="22"/>
                <w:szCs w:val="22"/>
                <w:lang w:val="zh-CN"/>
              </w:rPr>
              <w:t>根据主管部门要求，安排人员巡查</w:t>
            </w:r>
          </w:p>
        </w:tc>
        <w:tc>
          <w:tcPr>
            <w:tcW w:w="2154" w:type="dxa"/>
            <w:vAlign w:val="center"/>
          </w:tcPr>
          <w:p>
            <w:pPr>
              <w:widowControl/>
              <w:jc w:val="left"/>
              <w:rPr>
                <w:rFonts w:ascii="宋体" w:cs="宋体"/>
                <w:kern w:val="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841" w:type="dxa"/>
            <w:vAlign w:val="center"/>
          </w:tcPr>
          <w:p>
            <w:pPr>
              <w:widowControl/>
              <w:jc w:val="left"/>
              <w:rPr>
                <w:rFonts w:ascii="宋体" w:cs="宋体"/>
                <w:kern w:val="0"/>
                <w:sz w:val="22"/>
                <w:szCs w:val="22"/>
              </w:rPr>
            </w:pPr>
            <w:r>
              <w:rPr>
                <w:rFonts w:hint="eastAsia" w:ascii="宋体" w:cs="宋体"/>
                <w:kern w:val="0"/>
                <w:sz w:val="22"/>
                <w:szCs w:val="22"/>
              </w:rPr>
              <w:t>7</w:t>
            </w:r>
          </w:p>
        </w:tc>
        <w:tc>
          <w:tcPr>
            <w:tcW w:w="3645" w:type="dxa"/>
            <w:vAlign w:val="center"/>
          </w:tcPr>
          <w:p>
            <w:pPr>
              <w:widowControl/>
              <w:jc w:val="left"/>
              <w:rPr>
                <w:rFonts w:ascii="宋体" w:cs="宋体"/>
                <w:kern w:val="0"/>
                <w:sz w:val="22"/>
                <w:szCs w:val="22"/>
                <w:lang w:val="zh-CN"/>
              </w:rPr>
            </w:pPr>
            <w:r>
              <w:rPr>
                <w:rFonts w:hint="eastAsia" w:ascii="宋体" w:cs="宋体"/>
                <w:kern w:val="0"/>
                <w:sz w:val="22"/>
                <w:szCs w:val="22"/>
                <w:lang w:val="zh-CN"/>
              </w:rPr>
              <w:t>视频检测</w:t>
            </w:r>
          </w:p>
        </w:tc>
        <w:tc>
          <w:tcPr>
            <w:tcW w:w="2880" w:type="dxa"/>
            <w:vAlign w:val="center"/>
          </w:tcPr>
          <w:p>
            <w:pPr>
              <w:widowControl/>
              <w:jc w:val="left"/>
              <w:rPr>
                <w:rFonts w:ascii="宋体" w:cs="宋体"/>
                <w:kern w:val="0"/>
                <w:sz w:val="22"/>
                <w:szCs w:val="22"/>
                <w:lang w:val="zh-CN"/>
              </w:rPr>
            </w:pPr>
            <w:r>
              <w:rPr>
                <w:rFonts w:hint="eastAsia" w:ascii="宋体" w:cs="宋体"/>
                <w:kern w:val="0"/>
                <w:sz w:val="22"/>
                <w:szCs w:val="22"/>
                <w:lang w:val="zh-CN"/>
              </w:rPr>
              <w:t>根据甲方要求</w:t>
            </w:r>
          </w:p>
        </w:tc>
        <w:tc>
          <w:tcPr>
            <w:tcW w:w="2154" w:type="dxa"/>
            <w:vAlign w:val="center"/>
          </w:tcPr>
          <w:p>
            <w:pPr>
              <w:widowControl/>
              <w:jc w:val="left"/>
              <w:rPr>
                <w:rFonts w:ascii="宋体" w:cs="宋体"/>
                <w:kern w:val="0"/>
                <w:sz w:val="22"/>
                <w:szCs w:val="22"/>
                <w:lang w:val="zh-CN"/>
              </w:rPr>
            </w:pPr>
          </w:p>
        </w:tc>
      </w:tr>
    </w:tbl>
    <w:p>
      <w:pPr>
        <w:rPr>
          <w:sz w:val="24"/>
          <w:szCs w:val="24"/>
          <w:lang w:val="zh-CN"/>
        </w:rPr>
      </w:pPr>
    </w:p>
    <w:p>
      <w:pPr>
        <w:rPr>
          <w:sz w:val="24"/>
          <w:szCs w:val="24"/>
          <w:lang w:val="zh-CN"/>
        </w:rPr>
      </w:pPr>
    </w:p>
    <w:p>
      <w:pPr>
        <w:pStyle w:val="3"/>
        <w:adjustRightInd w:val="0"/>
        <w:snapToGrid w:val="0"/>
        <w:spacing w:before="0" w:after="0" w:line="300" w:lineRule="auto"/>
        <w:jc w:val="left"/>
        <w:rPr>
          <w:rFonts w:ascii="仿宋_GB2312" w:hAnsi="宋体" w:eastAsia="仿宋_GB2312"/>
          <w:kern w:val="0"/>
          <w:sz w:val="24"/>
          <w:szCs w:val="24"/>
        </w:rPr>
      </w:pPr>
      <w:r>
        <w:rPr>
          <w:rFonts w:hint="eastAsia" w:ascii="仿宋_GB2312" w:hAnsi="宋体" w:eastAsia="仿宋_GB2312"/>
          <w:kern w:val="0"/>
          <w:sz w:val="24"/>
          <w:szCs w:val="24"/>
        </w:rPr>
        <w:t>附件</w:t>
      </w:r>
      <w:r>
        <w:rPr>
          <w:rFonts w:ascii="仿宋_GB2312" w:hAnsi="宋体" w:eastAsia="仿宋_GB2312"/>
          <w:kern w:val="0"/>
          <w:sz w:val="24"/>
          <w:szCs w:val="24"/>
        </w:rPr>
        <w:t xml:space="preserve">3                         </w:t>
      </w:r>
      <w:r>
        <w:rPr>
          <w:rFonts w:hint="eastAsia" w:ascii="仿宋_GB2312" w:hAnsi="宋体" w:eastAsia="仿宋_GB2312"/>
          <w:kern w:val="0"/>
          <w:sz w:val="24"/>
          <w:szCs w:val="24"/>
        </w:rPr>
        <w:t>本项目单价最高限价</w:t>
      </w:r>
    </w:p>
    <w:p>
      <w:pPr>
        <w:rPr>
          <w:sz w:val="24"/>
          <w:szCs w:val="24"/>
          <w:lang w:val="zh-CN"/>
        </w:rPr>
      </w:pPr>
    </w:p>
    <w:tbl>
      <w:tblPr>
        <w:tblStyle w:val="5"/>
        <w:tblW w:w="8647" w:type="dxa"/>
        <w:tblInd w:w="108" w:type="dxa"/>
        <w:tblLayout w:type="fixed"/>
        <w:tblCellMar>
          <w:top w:w="0" w:type="dxa"/>
          <w:left w:w="108" w:type="dxa"/>
          <w:bottom w:w="0" w:type="dxa"/>
          <w:right w:w="108" w:type="dxa"/>
        </w:tblCellMar>
      </w:tblPr>
      <w:tblGrid>
        <w:gridCol w:w="1080"/>
        <w:gridCol w:w="1643"/>
        <w:gridCol w:w="3402"/>
        <w:gridCol w:w="2522"/>
      </w:tblGrid>
      <w:tr>
        <w:tblPrEx>
          <w:tblLayout w:type="fixed"/>
          <w:tblCellMar>
            <w:top w:w="0" w:type="dxa"/>
            <w:left w:w="108" w:type="dxa"/>
            <w:bottom w:w="0" w:type="dxa"/>
            <w:right w:w="108" w:type="dxa"/>
          </w:tblCellMar>
        </w:tblPrEx>
        <w:trPr>
          <w:trHeight w:val="690" w:hRule="atLeast"/>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标段</w:t>
            </w:r>
          </w:p>
        </w:tc>
        <w:tc>
          <w:tcPr>
            <w:tcW w:w="1643"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区域</w:t>
            </w:r>
          </w:p>
        </w:tc>
        <w:tc>
          <w:tcPr>
            <w:tcW w:w="3402"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管护项目内容</w:t>
            </w:r>
          </w:p>
        </w:tc>
        <w:tc>
          <w:tcPr>
            <w:tcW w:w="2522"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4"/>
                <w:szCs w:val="24"/>
              </w:rPr>
              <w:t>限价</w:t>
            </w:r>
          </w:p>
        </w:tc>
      </w:tr>
      <w:tr>
        <w:tblPrEx>
          <w:tblLayout w:type="fixed"/>
          <w:tblCellMar>
            <w:top w:w="0" w:type="dxa"/>
            <w:left w:w="108" w:type="dxa"/>
            <w:bottom w:w="0" w:type="dxa"/>
            <w:right w:w="108" w:type="dxa"/>
          </w:tblCellMar>
        </w:tblPrEx>
        <w:trPr>
          <w:trHeight w:val="330" w:hRule="atLeast"/>
        </w:trPr>
        <w:tc>
          <w:tcPr>
            <w:tcW w:w="10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一标段</w:t>
            </w:r>
          </w:p>
        </w:tc>
        <w:tc>
          <w:tcPr>
            <w:tcW w:w="1643"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中心城区</w:t>
            </w: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污水管网</w:t>
            </w:r>
          </w:p>
        </w:tc>
        <w:tc>
          <w:tcPr>
            <w:tcW w:w="2522" w:type="dxa"/>
            <w:tcBorders>
              <w:top w:val="nil"/>
              <w:left w:val="nil"/>
              <w:bottom w:val="single" w:color="auto" w:sz="4" w:space="0"/>
              <w:right w:val="single" w:color="auto" w:sz="4" w:space="0"/>
            </w:tcBorders>
            <w:vAlign w:val="center"/>
          </w:tcPr>
          <w:p>
            <w:pPr>
              <w:widowControl/>
              <w:jc w:val="center"/>
              <w:rPr>
                <w:rFonts w:hint="eastAsia" w:ascii="宋体" w:eastAsia="宋体" w:cs="宋体"/>
                <w:color w:val="auto"/>
                <w:kern w:val="0"/>
                <w:sz w:val="22"/>
                <w:szCs w:val="22"/>
                <w:highlight w:val="none"/>
                <w:lang w:val="en-US" w:eastAsia="zh-CN"/>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164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雨水管网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二标段</w:t>
            </w:r>
          </w:p>
        </w:tc>
        <w:tc>
          <w:tcPr>
            <w:tcW w:w="1643"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高新区、前黄镇</w:t>
            </w: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高新区污水管网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164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前黄镇污水管网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三标段</w:t>
            </w:r>
          </w:p>
        </w:tc>
        <w:tc>
          <w:tcPr>
            <w:tcW w:w="1643"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洛阳镇、礼嘉镇、遥观镇、雪堰镇</w:t>
            </w: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污水管网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restart"/>
            <w:tcBorders>
              <w:top w:val="single" w:color="auto" w:sz="4" w:space="0"/>
              <w:left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hAnsi="宋体" w:cs="宋体"/>
                <w:color w:val="auto"/>
                <w:kern w:val="0"/>
                <w:sz w:val="22"/>
                <w:szCs w:val="22"/>
                <w:highlight w:val="none"/>
              </w:rPr>
              <w:t>四标段</w:t>
            </w:r>
          </w:p>
        </w:tc>
        <w:tc>
          <w:tcPr>
            <w:tcW w:w="1643" w:type="dxa"/>
            <w:vMerge w:val="restart"/>
            <w:tcBorders>
              <w:top w:val="single" w:color="auto" w:sz="4" w:space="0"/>
              <w:left w:val="single" w:color="auto" w:sz="4" w:space="0"/>
              <w:right w:val="single" w:color="auto" w:sz="4" w:space="0"/>
            </w:tcBorders>
            <w:vAlign w:val="center"/>
          </w:tcPr>
          <w:p>
            <w:pPr>
              <w:widowControl/>
              <w:jc w:val="center"/>
              <w:rPr>
                <w:rFonts w:hint="eastAsia" w:asci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牛塘镇、湟里镇</w:t>
            </w:r>
            <w:r>
              <w:rPr>
                <w:rFonts w:hint="eastAsia" w:ascii="宋体" w:hAnsi="宋体" w:cs="宋体"/>
                <w:color w:val="auto"/>
                <w:kern w:val="0"/>
                <w:sz w:val="22"/>
                <w:szCs w:val="22"/>
                <w:highlight w:val="none"/>
                <w:lang w:eastAsia="zh-CN"/>
              </w:rPr>
              <w:t>、嘉泽镇、经发区</w:t>
            </w: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湟里镇污水管网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continue"/>
            <w:tcBorders>
              <w:left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1643" w:type="dxa"/>
            <w:vMerge w:val="continue"/>
            <w:tcBorders>
              <w:left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牛塘镇污水管网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continue"/>
            <w:tcBorders>
              <w:left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1643" w:type="dxa"/>
            <w:vMerge w:val="continue"/>
            <w:tcBorders>
              <w:left w:val="single" w:color="auto" w:sz="4" w:space="0"/>
              <w:right w:val="single" w:color="auto" w:sz="4" w:space="0"/>
            </w:tcBorders>
            <w:vAlign w:val="center"/>
          </w:tcPr>
          <w:p>
            <w:pPr>
              <w:widowControl/>
              <w:jc w:val="left"/>
              <w:rPr>
                <w:rFonts w:ascii="宋体" w:cs="宋体"/>
                <w:color w:val="auto"/>
                <w:kern w:val="0"/>
                <w:sz w:val="22"/>
                <w:szCs w:val="22"/>
                <w:highlight w:val="none"/>
              </w:rPr>
            </w:pPr>
          </w:p>
        </w:tc>
        <w:tc>
          <w:tcPr>
            <w:tcW w:w="3402" w:type="dxa"/>
            <w:tcBorders>
              <w:top w:val="nil"/>
              <w:left w:val="nil"/>
              <w:bottom w:val="single" w:color="auto" w:sz="4" w:space="0"/>
              <w:right w:val="single" w:color="auto" w:sz="4" w:space="0"/>
            </w:tcBorders>
            <w:vAlign w:val="center"/>
          </w:tcPr>
          <w:p>
            <w:pPr>
              <w:widowControl/>
              <w:jc w:val="left"/>
              <w:rPr>
                <w:rFonts w:ascii="宋体" w:cs="宋体"/>
                <w:color w:val="auto"/>
                <w:kern w:val="0"/>
                <w:sz w:val="22"/>
                <w:szCs w:val="22"/>
                <w:highlight w:val="none"/>
              </w:rPr>
            </w:pPr>
            <w:r>
              <w:rPr>
                <w:rFonts w:hint="eastAsia" w:ascii="宋体" w:hAnsi="宋体" w:cs="宋体"/>
                <w:color w:val="auto"/>
                <w:kern w:val="0"/>
                <w:sz w:val="22"/>
                <w:szCs w:val="22"/>
                <w:highlight w:val="none"/>
              </w:rPr>
              <w:t>牛塘镇雨水管网</w:t>
            </w:r>
          </w:p>
        </w:tc>
        <w:tc>
          <w:tcPr>
            <w:tcW w:w="2522" w:type="dxa"/>
            <w:tcBorders>
              <w:top w:val="nil"/>
              <w:left w:val="nil"/>
              <w:bottom w:val="single" w:color="auto" w:sz="4" w:space="0"/>
              <w:right w:val="single" w:color="auto" w:sz="4" w:space="0"/>
            </w:tcBorders>
            <w:vAlign w:val="center"/>
          </w:tcPr>
          <w:p>
            <w:pPr>
              <w:widowControl/>
              <w:jc w:val="center"/>
              <w:rPr>
                <w:rFonts w:ascii="宋体" w:cs="宋体"/>
                <w:color w:val="auto"/>
                <w:kern w:val="0"/>
                <w:sz w:val="22"/>
                <w:szCs w:val="22"/>
                <w:highlight w:val="none"/>
              </w:rPr>
            </w:pPr>
            <w:r>
              <w:rPr>
                <w:rFonts w:hint="eastAsia" w:ascii="宋体" w:cs="宋体"/>
                <w:color w:val="auto"/>
                <w:kern w:val="0"/>
                <w:sz w:val="22"/>
                <w:szCs w:val="22"/>
                <w:highlight w:val="none"/>
                <w:lang w:val="en-US" w:eastAsia="zh-CN"/>
              </w:rPr>
              <w:t>9元/米</w:t>
            </w:r>
          </w:p>
        </w:tc>
      </w:tr>
      <w:tr>
        <w:tblPrEx>
          <w:tblLayout w:type="fixed"/>
          <w:tblCellMar>
            <w:top w:w="0" w:type="dxa"/>
            <w:left w:w="108" w:type="dxa"/>
            <w:bottom w:w="0" w:type="dxa"/>
            <w:right w:w="108" w:type="dxa"/>
          </w:tblCellMar>
        </w:tblPrEx>
        <w:trPr>
          <w:trHeight w:val="330" w:hRule="atLeast"/>
        </w:trPr>
        <w:tc>
          <w:tcPr>
            <w:tcW w:w="1080" w:type="dxa"/>
            <w:vMerge w:val="continue"/>
            <w:tcBorders>
              <w:left w:val="single" w:color="auto" w:sz="4" w:space="0"/>
              <w:bottom w:val="single" w:color="000000" w:sz="4" w:space="0"/>
              <w:right w:val="single" w:color="auto" w:sz="4" w:space="0"/>
            </w:tcBorders>
            <w:vAlign w:val="center"/>
          </w:tcPr>
          <w:p>
            <w:pPr>
              <w:widowControl/>
              <w:jc w:val="left"/>
              <w:rPr>
                <w:rFonts w:ascii="宋体" w:cs="宋体"/>
                <w:color w:val="auto"/>
                <w:kern w:val="0"/>
                <w:sz w:val="22"/>
                <w:szCs w:val="22"/>
                <w:highlight w:val="none"/>
              </w:rPr>
            </w:pPr>
          </w:p>
        </w:tc>
        <w:tc>
          <w:tcPr>
            <w:tcW w:w="1643" w:type="dxa"/>
            <w:vMerge w:val="continue"/>
            <w:tcBorders>
              <w:left w:val="single" w:color="auto" w:sz="4" w:space="0"/>
              <w:bottom w:val="single" w:color="000000" w:sz="4" w:space="0"/>
              <w:right w:val="single" w:color="auto" w:sz="4" w:space="0"/>
            </w:tcBorders>
            <w:vAlign w:val="center"/>
          </w:tcPr>
          <w:p>
            <w:pPr>
              <w:widowControl/>
              <w:jc w:val="left"/>
              <w:rPr>
                <w:rFonts w:ascii="宋体" w:cs="宋体"/>
                <w:color w:val="auto"/>
                <w:kern w:val="0"/>
                <w:sz w:val="22"/>
                <w:szCs w:val="22"/>
                <w:highlight w:val="none"/>
              </w:rPr>
            </w:pPr>
          </w:p>
        </w:tc>
        <w:tc>
          <w:tcPr>
            <w:tcW w:w="3402" w:type="dxa"/>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22"/>
                <w:szCs w:val="22"/>
                <w:highlight w:val="none"/>
                <w:lang w:val="en-US" w:eastAsia="zh-CN"/>
              </w:rPr>
            </w:pPr>
            <w:r>
              <w:rPr>
                <w:rFonts w:hint="eastAsia" w:ascii="宋体" w:hAnsi="宋体" w:cs="宋体"/>
                <w:color w:val="auto"/>
                <w:kern w:val="0"/>
                <w:sz w:val="22"/>
                <w:szCs w:val="22"/>
                <w:highlight w:val="none"/>
                <w:lang w:eastAsia="zh-CN"/>
              </w:rPr>
              <w:t>嘉泽</w:t>
            </w:r>
            <w:r>
              <w:rPr>
                <w:rFonts w:hint="eastAsia" w:ascii="宋体" w:hAnsi="宋体" w:cs="宋体"/>
                <w:color w:val="auto"/>
                <w:kern w:val="0"/>
                <w:sz w:val="22"/>
                <w:szCs w:val="22"/>
                <w:lang w:val="en-US" w:eastAsia="zh-CN"/>
              </w:rPr>
              <w:t>镇</w:t>
            </w:r>
            <w:r>
              <w:rPr>
                <w:rFonts w:hint="eastAsia" w:ascii="宋体" w:hAnsi="宋体" w:cs="宋体"/>
                <w:color w:val="auto"/>
                <w:kern w:val="0"/>
                <w:sz w:val="22"/>
                <w:szCs w:val="22"/>
                <w:highlight w:val="none"/>
                <w:lang w:eastAsia="zh-CN"/>
              </w:rPr>
              <w:t>污水管网</w:t>
            </w:r>
          </w:p>
        </w:tc>
        <w:tc>
          <w:tcPr>
            <w:tcW w:w="2522" w:type="dxa"/>
            <w:tcBorders>
              <w:top w:val="single" w:color="auto" w:sz="4" w:space="0"/>
              <w:left w:val="nil"/>
              <w:bottom w:val="single" w:color="auto" w:sz="4" w:space="0"/>
              <w:right w:val="single" w:color="auto" w:sz="4" w:space="0"/>
            </w:tcBorders>
            <w:vAlign w:val="center"/>
          </w:tcPr>
          <w:p>
            <w:pPr>
              <w:widowControl/>
              <w:jc w:val="center"/>
              <w:rPr>
                <w:rFonts w:hint="eastAsia" w:ascii="宋体" w:cs="宋体"/>
                <w:color w:val="auto"/>
                <w:kern w:val="0"/>
                <w:sz w:val="22"/>
                <w:szCs w:val="22"/>
                <w:highlight w:val="none"/>
                <w:lang w:val="en-US" w:eastAsia="zh-CN"/>
              </w:rPr>
            </w:pPr>
            <w:r>
              <w:rPr>
                <w:rFonts w:hint="eastAsia" w:ascii="宋体" w:cs="宋体"/>
                <w:color w:val="auto"/>
                <w:kern w:val="0"/>
                <w:sz w:val="22"/>
                <w:szCs w:val="22"/>
                <w:highlight w:val="none"/>
                <w:lang w:val="en-US" w:eastAsia="zh-CN"/>
              </w:rPr>
              <w:t>9元/米</w:t>
            </w:r>
          </w:p>
        </w:tc>
      </w:tr>
    </w:tbl>
    <w:p>
      <w:pPr>
        <w:snapToGrid w:val="0"/>
        <w:spacing w:line="400" w:lineRule="exact"/>
        <w:ind w:firstLine="480" w:firstLineChars="200"/>
        <w:rPr>
          <w:rFonts w:ascii="楷体_GB2312" w:hAnsi="宋体" w:eastAsia="楷体_GB2312"/>
          <w:bCs/>
          <w:sz w:val="24"/>
          <w:szCs w:val="24"/>
        </w:rPr>
      </w:pPr>
      <w:r>
        <w:rPr>
          <w:rFonts w:hint="eastAsia"/>
          <w:color w:val="auto"/>
          <w:sz w:val="24"/>
          <w:szCs w:val="24"/>
          <w:highlight w:val="none"/>
          <w:lang w:val="zh-CN"/>
        </w:rPr>
        <w:t>注：</w:t>
      </w:r>
      <w:r>
        <w:rPr>
          <w:rFonts w:hint="eastAsia" w:ascii="楷体_GB2312" w:hAnsi="宋体" w:eastAsia="楷体_GB2312"/>
          <w:bCs/>
          <w:color w:val="auto"/>
          <w:sz w:val="24"/>
          <w:szCs w:val="24"/>
          <w:highlight w:val="none"/>
        </w:rPr>
        <w:t>报价包含：</w:t>
      </w:r>
    </w:p>
    <w:p>
      <w:pPr>
        <w:snapToGrid w:val="0"/>
        <w:spacing w:line="400" w:lineRule="exact"/>
        <w:ind w:firstLine="480" w:firstLineChars="200"/>
        <w:rPr>
          <w:rFonts w:ascii="楷体_GB2312" w:hAnsi="宋体" w:eastAsia="楷体_GB2312"/>
          <w:bCs/>
          <w:sz w:val="24"/>
          <w:szCs w:val="24"/>
        </w:rPr>
      </w:pPr>
      <w:r>
        <w:rPr>
          <w:rFonts w:hint="eastAsia" w:ascii="楷体_GB2312" w:hAnsi="宋体" w:eastAsia="楷体_GB2312"/>
          <w:bCs/>
          <w:sz w:val="24"/>
          <w:szCs w:val="24"/>
        </w:rPr>
        <w:t>（</w:t>
      </w:r>
      <w:r>
        <w:rPr>
          <w:rFonts w:ascii="楷体_GB2312" w:hAnsi="宋体" w:eastAsia="楷体_GB2312"/>
          <w:bCs/>
          <w:sz w:val="24"/>
          <w:szCs w:val="24"/>
        </w:rPr>
        <w:t>1</w:t>
      </w:r>
      <w:r>
        <w:rPr>
          <w:rFonts w:hint="eastAsia" w:ascii="楷体_GB2312" w:hAnsi="宋体" w:eastAsia="楷体_GB2312"/>
          <w:bCs/>
          <w:sz w:val="24"/>
          <w:szCs w:val="24"/>
        </w:rPr>
        <w:t>）雨水管道、污水管道管护单价包含：本标段内与主管网连通的</w:t>
      </w:r>
      <w:r>
        <w:rPr>
          <w:rFonts w:hint="eastAsia" w:ascii="楷体_GB2312" w:hAnsi="宋体" w:eastAsia="楷体_GB2312"/>
          <w:sz w:val="24"/>
          <w:szCs w:val="24"/>
        </w:rPr>
        <w:t>支管、支管井、雨水</w:t>
      </w:r>
      <w:r>
        <w:rPr>
          <w:rFonts w:hint="eastAsia" w:ascii="楷体_GB2312" w:eastAsia="楷体_GB2312"/>
          <w:kern w:val="44"/>
          <w:sz w:val="24"/>
          <w:szCs w:val="24"/>
          <w:lang w:eastAsia="zh-CN"/>
        </w:rPr>
        <w:t>篦</w:t>
      </w:r>
      <w:r>
        <w:rPr>
          <w:rFonts w:hint="eastAsia" w:ascii="楷体_GB2312" w:eastAsia="楷体_GB2312"/>
          <w:kern w:val="44"/>
          <w:sz w:val="24"/>
          <w:szCs w:val="24"/>
        </w:rPr>
        <w:t>口及</w:t>
      </w:r>
      <w:r>
        <w:rPr>
          <w:rFonts w:hint="eastAsia" w:ascii="楷体_GB2312" w:eastAsia="楷体_GB2312"/>
          <w:kern w:val="44"/>
          <w:sz w:val="24"/>
          <w:szCs w:val="24"/>
          <w:lang w:eastAsia="zh-CN"/>
        </w:rPr>
        <w:t>篦</w:t>
      </w:r>
      <w:r>
        <w:rPr>
          <w:rFonts w:hint="eastAsia" w:ascii="楷体_GB2312" w:eastAsia="楷体_GB2312"/>
          <w:kern w:val="44"/>
          <w:sz w:val="24"/>
          <w:szCs w:val="24"/>
        </w:rPr>
        <w:t>口</w:t>
      </w:r>
      <w:r>
        <w:rPr>
          <w:rFonts w:hint="eastAsia" w:ascii="楷体_GB2312" w:hAnsi="宋体" w:eastAsia="楷体_GB2312"/>
          <w:sz w:val="24"/>
          <w:szCs w:val="24"/>
        </w:rPr>
        <w:t>支管的管护费用；雨污水管、井内疏通的垃圾和淤泥的清理、外运、处置费用</w:t>
      </w:r>
      <w:r>
        <w:rPr>
          <w:rFonts w:hint="eastAsia" w:ascii="楷体_GB2312" w:hAnsi="宋体" w:eastAsia="楷体_GB2312"/>
          <w:sz w:val="24"/>
          <w:szCs w:val="24"/>
          <w:lang w:eastAsia="zh-CN"/>
        </w:rPr>
        <w:t>（不含淤泥处置）</w:t>
      </w:r>
      <w:r>
        <w:rPr>
          <w:rFonts w:hint="eastAsia" w:ascii="楷体_GB2312" w:hAnsi="宋体" w:eastAsia="楷体_GB2312"/>
          <w:sz w:val="24"/>
          <w:szCs w:val="24"/>
        </w:rPr>
        <w:t>。</w:t>
      </w:r>
    </w:p>
    <w:p>
      <w:pPr>
        <w:snapToGrid w:val="0"/>
        <w:spacing w:line="400" w:lineRule="exact"/>
        <w:ind w:firstLine="480" w:firstLineChars="200"/>
        <w:rPr>
          <w:rFonts w:hint="eastAsia" w:ascii="楷体_GB2312" w:hAnsi="宋体" w:eastAsia="楷体_GB2312"/>
          <w:strike w:val="0"/>
          <w:color w:val="000000" w:themeColor="text1"/>
          <w:sz w:val="24"/>
          <w:szCs w:val="24"/>
          <w:lang w:eastAsia="zh-CN"/>
          <w14:textFill>
            <w14:solidFill>
              <w14:schemeClr w14:val="tx1"/>
            </w14:solidFill>
          </w14:textFill>
        </w:rPr>
      </w:pPr>
      <w:r>
        <w:rPr>
          <w:rFonts w:hint="eastAsia" w:ascii="楷体_GB2312" w:hAnsi="宋体" w:eastAsia="楷体_GB2312"/>
          <w:strike w:val="0"/>
          <w:color w:val="000000" w:themeColor="text1"/>
          <w:sz w:val="24"/>
          <w:szCs w:val="24"/>
          <w14:textFill>
            <w14:solidFill>
              <w14:schemeClr w14:val="tx1"/>
            </w14:solidFill>
          </w14:textFill>
        </w:rPr>
        <w:t>（</w:t>
      </w:r>
      <w:r>
        <w:rPr>
          <w:rFonts w:ascii="楷体_GB2312" w:hAnsi="宋体" w:eastAsia="楷体_GB2312"/>
          <w:strike w:val="0"/>
          <w:color w:val="000000" w:themeColor="text1"/>
          <w:sz w:val="24"/>
          <w:szCs w:val="24"/>
          <w14:textFill>
            <w14:solidFill>
              <w14:schemeClr w14:val="tx1"/>
            </w14:solidFill>
          </w14:textFill>
        </w:rPr>
        <w:t>2</w:t>
      </w:r>
      <w:r>
        <w:rPr>
          <w:rFonts w:hint="eastAsia" w:ascii="楷体_GB2312" w:hAnsi="宋体" w:eastAsia="楷体_GB2312"/>
          <w:strike w:val="0"/>
          <w:color w:val="000000" w:themeColor="text1"/>
          <w:sz w:val="24"/>
          <w:szCs w:val="24"/>
          <w14:textFill>
            <w14:solidFill>
              <w14:schemeClr w14:val="tx1"/>
            </w14:solidFill>
          </w14:textFill>
        </w:rPr>
        <w:t>）</w:t>
      </w:r>
      <w:r>
        <w:rPr>
          <w:rFonts w:hint="eastAsia" w:ascii="楷体_GB2312" w:hAnsi="宋体" w:eastAsia="楷体_GB2312"/>
          <w:strike w:val="0"/>
          <w:color w:val="000000" w:themeColor="text1"/>
          <w:sz w:val="24"/>
          <w:szCs w:val="24"/>
          <w:lang w:eastAsia="zh-CN"/>
          <w14:textFill>
            <w14:solidFill>
              <w14:schemeClr w14:val="tx1"/>
            </w14:solidFill>
          </w14:textFill>
        </w:rPr>
        <w:t>所有标段若有新移交管网，则按实际移交管护长度实时结算</w:t>
      </w:r>
    </w:p>
    <w:p>
      <w:pPr>
        <w:snapToGrid w:val="0"/>
        <w:spacing w:line="400" w:lineRule="exact"/>
        <w:ind w:firstLine="480" w:firstLineChars="200"/>
        <w:rPr>
          <w:rFonts w:ascii="楷体_GB2312" w:hAnsi="宋体" w:eastAsia="楷体_GB2312"/>
          <w:sz w:val="24"/>
          <w:szCs w:val="24"/>
        </w:rPr>
      </w:pPr>
      <w:r>
        <w:rPr>
          <w:rFonts w:hint="eastAsia" w:ascii="楷体_GB2312" w:hAnsi="宋体" w:eastAsia="楷体_GB2312"/>
          <w:sz w:val="24"/>
          <w:szCs w:val="24"/>
        </w:rPr>
        <w:t>（</w:t>
      </w:r>
      <w:r>
        <w:rPr>
          <w:rFonts w:ascii="楷体_GB2312" w:hAnsi="宋体" w:eastAsia="楷体_GB2312"/>
          <w:sz w:val="24"/>
          <w:szCs w:val="24"/>
        </w:rPr>
        <w:t>3</w:t>
      </w:r>
      <w:r>
        <w:rPr>
          <w:rFonts w:hint="eastAsia" w:ascii="楷体_GB2312" w:hAnsi="宋体" w:eastAsia="楷体_GB2312"/>
          <w:sz w:val="24"/>
          <w:szCs w:val="24"/>
        </w:rPr>
        <w:t>）管护工作需配置的机械、设备、措施等费用。</w:t>
      </w:r>
    </w:p>
    <w:p>
      <w:pPr>
        <w:snapToGrid w:val="0"/>
        <w:spacing w:line="400" w:lineRule="exact"/>
        <w:ind w:firstLine="480" w:firstLineChars="200"/>
        <w:rPr>
          <w:rFonts w:ascii="楷体_GB2312" w:hAnsi="宋体" w:eastAsia="楷体_GB2312"/>
          <w:sz w:val="24"/>
          <w:szCs w:val="24"/>
        </w:rPr>
      </w:pPr>
      <w:r>
        <w:rPr>
          <w:rFonts w:hint="eastAsia" w:ascii="楷体_GB2312" w:hAnsi="宋体" w:eastAsia="楷体_GB2312"/>
          <w:sz w:val="24"/>
          <w:szCs w:val="24"/>
        </w:rPr>
        <w:t>（</w:t>
      </w:r>
      <w:r>
        <w:rPr>
          <w:rFonts w:ascii="楷体_GB2312" w:hAnsi="宋体" w:eastAsia="楷体_GB2312"/>
          <w:sz w:val="24"/>
          <w:szCs w:val="24"/>
        </w:rPr>
        <w:t>4</w:t>
      </w:r>
      <w:r>
        <w:rPr>
          <w:rFonts w:hint="eastAsia" w:ascii="楷体_GB2312" w:hAnsi="宋体" w:eastAsia="楷体_GB2312"/>
          <w:sz w:val="24"/>
          <w:szCs w:val="24"/>
        </w:rPr>
        <w:t>）完成该工程项目的成本、材料费、利润、税金、开办费、技术措施费、风险费、规费及政策性文件规定费用等所有费用。</w:t>
      </w:r>
    </w:p>
    <w:p>
      <w:pPr>
        <w:ind w:firstLine="480" w:firstLineChars="200"/>
        <w:rPr>
          <w:lang w:val="zh-CN"/>
        </w:rPr>
      </w:pPr>
      <w:r>
        <w:rPr>
          <w:rFonts w:hint="eastAsia" w:ascii="楷体_GB2312" w:hAnsi="宋体" w:eastAsia="楷体_GB2312"/>
          <w:sz w:val="24"/>
          <w:szCs w:val="24"/>
        </w:rPr>
        <w:t>（</w:t>
      </w:r>
      <w:r>
        <w:rPr>
          <w:rFonts w:ascii="楷体_GB2312" w:hAnsi="宋体" w:eastAsia="楷体_GB2312"/>
          <w:sz w:val="24"/>
          <w:szCs w:val="24"/>
        </w:rPr>
        <w:t>5</w:t>
      </w:r>
      <w:r>
        <w:rPr>
          <w:rFonts w:hint="eastAsia" w:ascii="楷体_GB2312" w:hAnsi="宋体" w:eastAsia="楷体_GB2312"/>
          <w:sz w:val="24"/>
          <w:szCs w:val="24"/>
        </w:rPr>
        <w:t>）满足管护工作要求的其他费用。</w:t>
      </w:r>
      <w:r>
        <w:rPr>
          <w:sz w:val="24"/>
          <w:szCs w:val="24"/>
          <w:lang w:val="zh-CN"/>
        </w:rPr>
        <w:br w:type="page"/>
      </w:r>
    </w:p>
    <w:p>
      <w:pPr>
        <w:pStyle w:val="3"/>
        <w:adjustRightInd w:val="0"/>
        <w:snapToGrid w:val="0"/>
        <w:spacing w:before="0" w:after="0" w:line="300" w:lineRule="auto"/>
        <w:jc w:val="left"/>
        <w:rPr>
          <w:rFonts w:ascii="仿宋_GB2312" w:hAnsi="宋体" w:eastAsia="仿宋_GB2312"/>
          <w:kern w:val="0"/>
          <w:sz w:val="24"/>
          <w:szCs w:val="24"/>
        </w:rPr>
      </w:pPr>
      <w:r>
        <w:rPr>
          <w:rFonts w:hint="eastAsia" w:ascii="仿宋_GB2312" w:hAnsi="宋体" w:eastAsia="仿宋_GB2312"/>
          <w:kern w:val="0"/>
          <w:sz w:val="24"/>
          <w:szCs w:val="24"/>
        </w:rPr>
        <w:t>附件4本项目</w:t>
      </w:r>
      <w:r>
        <w:rPr>
          <w:rFonts w:ascii="楷体" w:hAnsi="楷体" w:eastAsia="楷体"/>
          <w:sz w:val="24"/>
          <w:szCs w:val="24"/>
        </w:rPr>
        <w:t>相关配套工作费用</w:t>
      </w:r>
    </w:p>
    <w:p>
      <w:pPr>
        <w:tabs>
          <w:tab w:val="left" w:pos="3240"/>
        </w:tabs>
        <w:rPr>
          <w:sz w:val="24"/>
          <w:szCs w:val="24"/>
          <w:lang w:val="zh-CN"/>
        </w:rPr>
      </w:pPr>
      <w:r>
        <w:rPr>
          <w:sz w:val="24"/>
          <w:szCs w:val="24"/>
          <w:lang w:val="zh-CN"/>
        </w:rPr>
        <w:tab/>
      </w:r>
    </w:p>
    <w:tbl>
      <w:tblPr>
        <w:tblStyle w:val="5"/>
        <w:tblW w:w="8648" w:type="dxa"/>
        <w:tblInd w:w="108" w:type="dxa"/>
        <w:tblLayout w:type="fixed"/>
        <w:tblCellMar>
          <w:top w:w="0" w:type="dxa"/>
          <w:left w:w="108" w:type="dxa"/>
          <w:bottom w:w="0" w:type="dxa"/>
          <w:right w:w="108" w:type="dxa"/>
        </w:tblCellMar>
      </w:tblPr>
      <w:tblGrid>
        <w:gridCol w:w="1560"/>
        <w:gridCol w:w="3178"/>
        <w:gridCol w:w="2445"/>
        <w:gridCol w:w="1465"/>
      </w:tblGrid>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序号</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2"/>
                <w:szCs w:val="22"/>
              </w:rPr>
              <w:t>项目内容</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cs="宋体"/>
                <w:b/>
                <w:bCs/>
                <w:kern w:val="0"/>
                <w:sz w:val="22"/>
                <w:szCs w:val="22"/>
              </w:rPr>
            </w:pPr>
            <w:r>
              <w:rPr>
                <w:rFonts w:hint="eastAsia" w:ascii="宋体" w:hAnsi="宋体" w:cs="宋体"/>
                <w:b/>
                <w:bCs/>
                <w:kern w:val="0"/>
                <w:sz w:val="24"/>
                <w:szCs w:val="24"/>
                <w:lang w:eastAsia="zh-CN"/>
              </w:rPr>
              <w:t>定</w:t>
            </w:r>
            <w:r>
              <w:rPr>
                <w:rFonts w:hint="eastAsia" w:ascii="宋体" w:hAnsi="宋体" w:cs="宋体"/>
                <w:b/>
                <w:bCs/>
                <w:kern w:val="0"/>
                <w:sz w:val="24"/>
                <w:szCs w:val="24"/>
              </w:rPr>
              <w:t>价</w:t>
            </w:r>
          </w:p>
        </w:tc>
        <w:tc>
          <w:tcPr>
            <w:tcW w:w="146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备注</w:t>
            </w: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1</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气囊封堵</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800元/个</w:t>
            </w:r>
          </w:p>
        </w:tc>
        <w:tc>
          <w:tcPr>
            <w:tcW w:w="1465" w:type="dxa"/>
            <w:tcBorders>
              <w:top w:val="single" w:color="auto" w:sz="4" w:space="0"/>
              <w:left w:val="nil"/>
              <w:bottom w:val="single" w:color="auto" w:sz="4" w:space="0"/>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2</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疏通车工作台班费</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2200元/台班</w:t>
            </w:r>
          </w:p>
        </w:tc>
        <w:tc>
          <w:tcPr>
            <w:tcW w:w="1465" w:type="dxa"/>
            <w:tcBorders>
              <w:top w:val="single" w:color="auto" w:sz="4" w:space="0"/>
              <w:left w:val="nil"/>
              <w:bottom w:val="single" w:color="auto" w:sz="4" w:space="0"/>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3</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1.5立方米挖掘机进退场费</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800元/次</w:t>
            </w:r>
          </w:p>
        </w:tc>
        <w:tc>
          <w:tcPr>
            <w:tcW w:w="1465" w:type="dxa"/>
            <w:tcBorders>
              <w:top w:val="single" w:color="auto" w:sz="4" w:space="0"/>
              <w:left w:val="nil"/>
              <w:bottom w:val="single" w:color="auto" w:sz="4" w:space="0"/>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4</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重型600*600以上</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366元/</w:t>
            </w:r>
            <w:r>
              <w:rPr>
                <w:rFonts w:ascii="宋体" w:hAnsi="宋体" w:cs="宋体"/>
                <w:b/>
                <w:bCs/>
                <w:kern w:val="0"/>
                <w:sz w:val="24"/>
                <w:szCs w:val="24"/>
              </w:rPr>
              <w:t>块</w:t>
            </w:r>
          </w:p>
        </w:tc>
        <w:tc>
          <w:tcPr>
            <w:tcW w:w="1465" w:type="dxa"/>
            <w:vMerge w:val="restart"/>
            <w:tcBorders>
              <w:top w:val="single" w:color="auto" w:sz="4" w:space="0"/>
              <w:left w:val="nil"/>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仅更换盖板</w:t>
            </w: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kern w:val="0"/>
                <w:sz w:val="22"/>
                <w:szCs w:val="22"/>
              </w:rPr>
            </w:pPr>
            <w:r>
              <w:rPr>
                <w:rFonts w:hint="eastAsia" w:ascii="宋体" w:hAnsi="宋体" w:cs="宋体"/>
                <w:b/>
                <w:bCs/>
                <w:kern w:val="0"/>
                <w:sz w:val="22"/>
                <w:szCs w:val="22"/>
              </w:rPr>
              <w:t>5</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轻型500*500盖板</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215元/块</w:t>
            </w:r>
          </w:p>
        </w:tc>
        <w:tc>
          <w:tcPr>
            <w:tcW w:w="1465" w:type="dxa"/>
            <w:vMerge w:val="continue"/>
            <w:tcBorders>
              <w:left w:val="nil"/>
              <w:right w:val="single" w:color="auto" w:sz="4" w:space="0"/>
            </w:tcBorders>
            <w:vAlign w:val="center"/>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6</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轻型400*400盖板</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165元/块</w:t>
            </w:r>
          </w:p>
        </w:tc>
        <w:tc>
          <w:tcPr>
            <w:tcW w:w="1465" w:type="dxa"/>
            <w:vMerge w:val="continue"/>
            <w:tcBorders>
              <w:left w:val="nil"/>
              <w:right w:val="single" w:color="auto" w:sz="4" w:space="0"/>
            </w:tcBorders>
            <w:vAlign w:val="center"/>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7</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轻型300*300以下盖板</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125元/块</w:t>
            </w:r>
          </w:p>
        </w:tc>
        <w:tc>
          <w:tcPr>
            <w:tcW w:w="1465" w:type="dxa"/>
            <w:vMerge w:val="continue"/>
            <w:tcBorders>
              <w:left w:val="nil"/>
              <w:bottom w:val="single" w:color="auto" w:sz="4" w:space="0"/>
              <w:right w:val="single" w:color="auto" w:sz="4" w:space="0"/>
            </w:tcBorders>
            <w:vAlign w:val="center"/>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8</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铸铁</w:t>
            </w:r>
            <w:r>
              <w:rPr>
                <w:rFonts w:ascii="宋体" w:hAnsi="宋体" w:cs="宋体"/>
                <w:b/>
                <w:bCs/>
                <w:kern w:val="0"/>
                <w:sz w:val="24"/>
                <w:szCs w:val="24"/>
              </w:rPr>
              <w:t>井座盖</w:t>
            </w:r>
            <w:r>
              <w:rPr>
                <w:rFonts w:hint="eastAsia" w:ascii="宋体" w:hAnsi="宋体" w:cs="宋体"/>
                <w:b/>
                <w:bCs/>
                <w:kern w:val="0"/>
                <w:sz w:val="24"/>
                <w:szCs w:val="24"/>
                <w:lang w:val="en-US" w:eastAsia="zh-CN"/>
              </w:rPr>
              <w:t>7</w:t>
            </w:r>
            <w:r>
              <w:rPr>
                <w:rFonts w:ascii="宋体" w:hAnsi="宋体" w:cs="宋体"/>
                <w:b/>
                <w:bCs/>
                <w:kern w:val="0"/>
                <w:sz w:val="24"/>
                <w:szCs w:val="24"/>
              </w:rPr>
              <w:t>00*</w:t>
            </w:r>
            <w:r>
              <w:rPr>
                <w:rFonts w:hint="eastAsia" w:ascii="宋体" w:hAnsi="宋体" w:cs="宋体"/>
                <w:b/>
                <w:bCs/>
                <w:kern w:val="0"/>
                <w:sz w:val="24"/>
                <w:szCs w:val="24"/>
                <w:lang w:val="en-US" w:eastAsia="zh-CN"/>
              </w:rPr>
              <w:t>7</w:t>
            </w:r>
            <w:r>
              <w:rPr>
                <w:rFonts w:ascii="宋体" w:hAnsi="宋体" w:cs="宋体"/>
                <w:b/>
                <w:bCs/>
                <w:kern w:val="0"/>
                <w:sz w:val="24"/>
                <w:szCs w:val="24"/>
              </w:rPr>
              <w:t>00</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600</w:t>
            </w:r>
            <w:r>
              <w:rPr>
                <w:rFonts w:ascii="宋体" w:hAnsi="宋体" w:cs="宋体"/>
                <w:b/>
                <w:bCs/>
                <w:kern w:val="0"/>
                <w:sz w:val="24"/>
                <w:szCs w:val="24"/>
              </w:rPr>
              <w:t>元/</w:t>
            </w:r>
            <w:r>
              <w:rPr>
                <w:rFonts w:hint="eastAsia" w:ascii="宋体" w:hAnsi="宋体" w:cs="宋体"/>
                <w:b/>
                <w:bCs/>
                <w:kern w:val="0"/>
                <w:sz w:val="24"/>
                <w:szCs w:val="24"/>
              </w:rPr>
              <w:t>套（井盖</w:t>
            </w:r>
            <w:r>
              <w:rPr>
                <w:rFonts w:hint="eastAsia" w:ascii="宋体" w:hAnsi="宋体" w:cs="宋体"/>
                <w:b/>
                <w:bCs/>
                <w:kern w:val="0"/>
                <w:sz w:val="24"/>
                <w:szCs w:val="24"/>
                <w:lang w:eastAsia="zh-CN"/>
              </w:rPr>
              <w:t>井座</w:t>
            </w:r>
            <w:r>
              <w:rPr>
                <w:rFonts w:hint="eastAsia" w:ascii="宋体" w:hAnsi="宋体" w:cs="宋体"/>
                <w:b/>
                <w:bCs/>
                <w:kern w:val="0"/>
                <w:sz w:val="24"/>
                <w:szCs w:val="24"/>
              </w:rPr>
              <w:t>甲供）</w:t>
            </w:r>
          </w:p>
        </w:tc>
        <w:tc>
          <w:tcPr>
            <w:tcW w:w="1465" w:type="dxa"/>
            <w:vMerge w:val="restart"/>
            <w:tcBorders>
              <w:top w:val="single" w:color="auto" w:sz="4" w:space="0"/>
              <w:left w:val="nil"/>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井</w:t>
            </w:r>
            <w:r>
              <w:rPr>
                <w:rFonts w:ascii="宋体" w:hAnsi="宋体" w:cs="宋体"/>
                <w:b/>
                <w:bCs/>
                <w:kern w:val="0"/>
                <w:sz w:val="24"/>
                <w:szCs w:val="24"/>
              </w:rPr>
              <w:t>座井盖整体更换</w:t>
            </w:r>
          </w:p>
        </w:tc>
      </w:tr>
      <w:tr>
        <w:tblPrEx>
          <w:tblLayout w:type="fixed"/>
          <w:tblCellMar>
            <w:top w:w="0" w:type="dxa"/>
            <w:left w:w="108" w:type="dxa"/>
            <w:bottom w:w="0" w:type="dxa"/>
            <w:right w:w="108" w:type="dxa"/>
          </w:tblCellMar>
        </w:tblPrEx>
        <w:trPr>
          <w:trHeight w:val="685"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9</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铸铁</w:t>
            </w:r>
            <w:r>
              <w:rPr>
                <w:rFonts w:ascii="宋体" w:hAnsi="宋体" w:cs="宋体"/>
                <w:b/>
                <w:bCs/>
                <w:kern w:val="0"/>
                <w:sz w:val="24"/>
                <w:szCs w:val="24"/>
              </w:rPr>
              <w:t xml:space="preserve">井座盖500*500 </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828元/</w:t>
            </w:r>
            <w:r>
              <w:rPr>
                <w:rFonts w:hint="eastAsia" w:ascii="宋体" w:hAnsi="宋体" w:cs="宋体"/>
                <w:b/>
                <w:bCs/>
                <w:kern w:val="0"/>
                <w:sz w:val="24"/>
                <w:szCs w:val="24"/>
              </w:rPr>
              <w:t>套（井盖</w:t>
            </w:r>
            <w:r>
              <w:rPr>
                <w:rFonts w:hint="eastAsia" w:ascii="宋体" w:hAnsi="宋体" w:cs="宋体"/>
                <w:b/>
                <w:bCs/>
                <w:kern w:val="0"/>
                <w:sz w:val="24"/>
                <w:szCs w:val="24"/>
                <w:lang w:eastAsia="zh-CN"/>
              </w:rPr>
              <w:t>乙</w:t>
            </w:r>
            <w:r>
              <w:rPr>
                <w:rFonts w:hint="eastAsia" w:ascii="宋体" w:hAnsi="宋体" w:cs="宋体"/>
                <w:b/>
                <w:bCs/>
                <w:kern w:val="0"/>
                <w:sz w:val="24"/>
                <w:szCs w:val="24"/>
              </w:rPr>
              <w:t>供）</w:t>
            </w:r>
          </w:p>
        </w:tc>
        <w:tc>
          <w:tcPr>
            <w:tcW w:w="1465" w:type="dxa"/>
            <w:vMerge w:val="continue"/>
            <w:tcBorders>
              <w:left w:val="nil"/>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10</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铸铁</w:t>
            </w:r>
            <w:r>
              <w:rPr>
                <w:rFonts w:ascii="宋体" w:hAnsi="宋体" w:cs="宋体"/>
                <w:b/>
                <w:bCs/>
                <w:kern w:val="0"/>
                <w:sz w:val="24"/>
                <w:szCs w:val="24"/>
              </w:rPr>
              <w:t>井座盖400*400</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660元/</w:t>
            </w:r>
            <w:r>
              <w:rPr>
                <w:rFonts w:hint="eastAsia" w:ascii="宋体" w:hAnsi="宋体" w:cs="宋体"/>
                <w:b/>
                <w:bCs/>
                <w:kern w:val="0"/>
                <w:sz w:val="24"/>
                <w:szCs w:val="24"/>
              </w:rPr>
              <w:t>套（井盖</w:t>
            </w:r>
            <w:r>
              <w:rPr>
                <w:rFonts w:hint="eastAsia" w:ascii="宋体" w:hAnsi="宋体" w:cs="宋体"/>
                <w:b/>
                <w:bCs/>
                <w:kern w:val="0"/>
                <w:sz w:val="24"/>
                <w:szCs w:val="24"/>
                <w:lang w:eastAsia="zh-CN"/>
              </w:rPr>
              <w:t>乙</w:t>
            </w:r>
            <w:r>
              <w:rPr>
                <w:rFonts w:hint="eastAsia" w:ascii="宋体" w:hAnsi="宋体" w:cs="宋体"/>
                <w:b/>
                <w:bCs/>
                <w:kern w:val="0"/>
                <w:sz w:val="24"/>
                <w:szCs w:val="24"/>
              </w:rPr>
              <w:t>供）</w:t>
            </w:r>
          </w:p>
        </w:tc>
        <w:tc>
          <w:tcPr>
            <w:tcW w:w="1465" w:type="dxa"/>
            <w:vMerge w:val="continue"/>
            <w:tcBorders>
              <w:left w:val="nil"/>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11</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铸铁</w:t>
            </w:r>
            <w:r>
              <w:rPr>
                <w:rFonts w:ascii="宋体" w:hAnsi="宋体" w:cs="宋体"/>
                <w:b/>
                <w:bCs/>
                <w:kern w:val="0"/>
                <w:sz w:val="24"/>
                <w:szCs w:val="24"/>
              </w:rPr>
              <w:t>井座盖300*300</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634元/</w:t>
            </w:r>
            <w:r>
              <w:rPr>
                <w:rFonts w:hint="eastAsia" w:ascii="宋体" w:hAnsi="宋体" w:cs="宋体"/>
                <w:b/>
                <w:bCs/>
                <w:kern w:val="0"/>
                <w:sz w:val="24"/>
                <w:szCs w:val="24"/>
              </w:rPr>
              <w:t>套（井盖</w:t>
            </w:r>
            <w:r>
              <w:rPr>
                <w:rFonts w:hint="eastAsia" w:ascii="宋体" w:hAnsi="宋体" w:cs="宋体"/>
                <w:b/>
                <w:bCs/>
                <w:kern w:val="0"/>
                <w:sz w:val="24"/>
                <w:szCs w:val="24"/>
                <w:lang w:eastAsia="zh-CN"/>
              </w:rPr>
              <w:t>乙</w:t>
            </w:r>
            <w:r>
              <w:rPr>
                <w:rFonts w:hint="eastAsia" w:ascii="宋体" w:hAnsi="宋体" w:cs="宋体"/>
                <w:b/>
                <w:bCs/>
                <w:kern w:val="0"/>
                <w:sz w:val="24"/>
                <w:szCs w:val="24"/>
              </w:rPr>
              <w:t>供）</w:t>
            </w:r>
          </w:p>
        </w:tc>
        <w:tc>
          <w:tcPr>
            <w:tcW w:w="1465" w:type="dxa"/>
            <w:vMerge w:val="continue"/>
            <w:tcBorders>
              <w:left w:val="nil"/>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13</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复合型</w:t>
            </w:r>
            <w:r>
              <w:rPr>
                <w:rFonts w:ascii="宋体" w:hAnsi="宋体" w:cs="宋体"/>
                <w:b/>
                <w:bCs/>
                <w:kern w:val="0"/>
                <w:sz w:val="24"/>
                <w:szCs w:val="24"/>
              </w:rPr>
              <w:t>井</w:t>
            </w:r>
            <w:bookmarkStart w:id="1" w:name="_GoBack"/>
            <w:bookmarkEnd w:id="1"/>
            <w:r>
              <w:rPr>
                <w:rFonts w:ascii="宋体" w:hAnsi="宋体" w:cs="宋体"/>
                <w:b/>
                <w:bCs/>
                <w:kern w:val="0"/>
                <w:sz w:val="24"/>
                <w:szCs w:val="24"/>
              </w:rPr>
              <w:t xml:space="preserve">座盖500*500 </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750元/</w:t>
            </w:r>
            <w:r>
              <w:rPr>
                <w:rFonts w:hint="eastAsia" w:ascii="宋体" w:hAnsi="宋体" w:cs="宋体"/>
                <w:b/>
                <w:bCs/>
                <w:kern w:val="0"/>
                <w:sz w:val="24"/>
                <w:szCs w:val="24"/>
              </w:rPr>
              <w:t>套（井盖</w:t>
            </w:r>
            <w:r>
              <w:rPr>
                <w:rFonts w:hint="eastAsia" w:ascii="宋体" w:hAnsi="宋体" w:cs="宋体"/>
                <w:b/>
                <w:bCs/>
                <w:kern w:val="0"/>
                <w:sz w:val="24"/>
                <w:szCs w:val="24"/>
                <w:lang w:eastAsia="zh-CN"/>
              </w:rPr>
              <w:t>乙</w:t>
            </w:r>
            <w:r>
              <w:rPr>
                <w:rFonts w:hint="eastAsia" w:ascii="宋体" w:hAnsi="宋体" w:cs="宋体"/>
                <w:b/>
                <w:bCs/>
                <w:kern w:val="0"/>
                <w:sz w:val="24"/>
                <w:szCs w:val="24"/>
              </w:rPr>
              <w:t>供）</w:t>
            </w:r>
          </w:p>
        </w:tc>
        <w:tc>
          <w:tcPr>
            <w:tcW w:w="1465" w:type="dxa"/>
            <w:vMerge w:val="continue"/>
            <w:tcBorders>
              <w:left w:val="nil"/>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14</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复合型</w:t>
            </w:r>
            <w:r>
              <w:rPr>
                <w:rFonts w:ascii="宋体" w:hAnsi="宋体" w:cs="宋体"/>
                <w:b/>
                <w:bCs/>
                <w:kern w:val="0"/>
                <w:sz w:val="24"/>
                <w:szCs w:val="24"/>
              </w:rPr>
              <w:t xml:space="preserve">井座盖400*400 </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618元/</w:t>
            </w:r>
            <w:r>
              <w:rPr>
                <w:rFonts w:hint="eastAsia" w:ascii="宋体" w:hAnsi="宋体" w:cs="宋体"/>
                <w:b/>
                <w:bCs/>
                <w:kern w:val="0"/>
                <w:sz w:val="24"/>
                <w:szCs w:val="24"/>
              </w:rPr>
              <w:t>套（井盖</w:t>
            </w:r>
            <w:r>
              <w:rPr>
                <w:rFonts w:hint="eastAsia" w:ascii="宋体" w:hAnsi="宋体" w:cs="宋体"/>
                <w:b/>
                <w:bCs/>
                <w:kern w:val="0"/>
                <w:sz w:val="24"/>
                <w:szCs w:val="24"/>
                <w:lang w:eastAsia="zh-CN"/>
              </w:rPr>
              <w:t>乙</w:t>
            </w:r>
            <w:r>
              <w:rPr>
                <w:rFonts w:hint="eastAsia" w:ascii="宋体" w:hAnsi="宋体" w:cs="宋体"/>
                <w:b/>
                <w:bCs/>
                <w:kern w:val="0"/>
                <w:sz w:val="24"/>
                <w:szCs w:val="24"/>
              </w:rPr>
              <w:t>供）</w:t>
            </w:r>
          </w:p>
        </w:tc>
        <w:tc>
          <w:tcPr>
            <w:tcW w:w="1465" w:type="dxa"/>
            <w:vMerge w:val="continue"/>
            <w:tcBorders>
              <w:left w:val="nil"/>
              <w:right w:val="single" w:color="auto" w:sz="4" w:space="0"/>
            </w:tcBorders>
          </w:tcPr>
          <w:p>
            <w:pPr>
              <w:widowControl/>
              <w:jc w:val="center"/>
              <w:rPr>
                <w:rFonts w:ascii="宋体" w:hAnsi="宋体" w:cs="宋体"/>
                <w:b/>
                <w:bCs/>
                <w:kern w:val="0"/>
                <w:sz w:val="24"/>
                <w:szCs w:val="24"/>
              </w:rPr>
            </w:pPr>
          </w:p>
        </w:tc>
      </w:tr>
      <w:tr>
        <w:tblPrEx>
          <w:tblLayout w:type="fixed"/>
          <w:tblCellMar>
            <w:top w:w="0" w:type="dxa"/>
            <w:left w:w="108" w:type="dxa"/>
            <w:bottom w:w="0" w:type="dxa"/>
            <w:right w:w="108" w:type="dxa"/>
          </w:tblCellMar>
        </w:tblPrEx>
        <w:trPr>
          <w:trHeight w:val="69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2"/>
                <w:szCs w:val="22"/>
              </w:rPr>
            </w:pPr>
            <w:r>
              <w:rPr>
                <w:rFonts w:hint="eastAsia" w:ascii="宋体" w:hAnsi="宋体" w:cs="宋体"/>
                <w:b/>
                <w:bCs/>
                <w:kern w:val="0"/>
                <w:sz w:val="22"/>
                <w:szCs w:val="22"/>
              </w:rPr>
              <w:t>15</w:t>
            </w:r>
          </w:p>
        </w:tc>
        <w:tc>
          <w:tcPr>
            <w:tcW w:w="317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复合型</w:t>
            </w:r>
            <w:r>
              <w:rPr>
                <w:rFonts w:ascii="宋体" w:hAnsi="宋体" w:cs="宋体"/>
                <w:b/>
                <w:bCs/>
                <w:kern w:val="0"/>
                <w:sz w:val="24"/>
                <w:szCs w:val="24"/>
              </w:rPr>
              <w:t>井座盖300*300</w:t>
            </w:r>
          </w:p>
        </w:tc>
        <w:tc>
          <w:tcPr>
            <w:tcW w:w="2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ascii="宋体" w:hAnsi="宋体" w:cs="宋体"/>
                <w:b/>
                <w:bCs/>
                <w:kern w:val="0"/>
                <w:sz w:val="24"/>
                <w:szCs w:val="24"/>
              </w:rPr>
              <w:t>551元/</w:t>
            </w:r>
            <w:r>
              <w:rPr>
                <w:rFonts w:hint="eastAsia" w:ascii="宋体" w:hAnsi="宋体" w:cs="宋体"/>
                <w:b/>
                <w:bCs/>
                <w:kern w:val="0"/>
                <w:sz w:val="24"/>
                <w:szCs w:val="24"/>
              </w:rPr>
              <w:t>套（井盖</w:t>
            </w:r>
            <w:r>
              <w:rPr>
                <w:rFonts w:hint="eastAsia" w:ascii="宋体" w:hAnsi="宋体" w:cs="宋体"/>
                <w:b/>
                <w:bCs/>
                <w:kern w:val="0"/>
                <w:sz w:val="24"/>
                <w:szCs w:val="24"/>
                <w:lang w:eastAsia="zh-CN"/>
              </w:rPr>
              <w:t>乙</w:t>
            </w:r>
            <w:r>
              <w:rPr>
                <w:rFonts w:hint="eastAsia" w:ascii="宋体" w:hAnsi="宋体" w:cs="宋体"/>
                <w:b/>
                <w:bCs/>
                <w:kern w:val="0"/>
                <w:sz w:val="24"/>
                <w:szCs w:val="24"/>
              </w:rPr>
              <w:t>供）</w:t>
            </w:r>
          </w:p>
        </w:tc>
        <w:tc>
          <w:tcPr>
            <w:tcW w:w="1465" w:type="dxa"/>
            <w:vMerge w:val="continue"/>
            <w:tcBorders>
              <w:left w:val="nil"/>
              <w:bottom w:val="single" w:color="auto" w:sz="4" w:space="0"/>
              <w:right w:val="single" w:color="auto" w:sz="4" w:space="0"/>
            </w:tcBorders>
          </w:tcPr>
          <w:p>
            <w:pPr>
              <w:widowControl/>
              <w:jc w:val="center"/>
              <w:rPr>
                <w:rFonts w:ascii="宋体" w:hAnsi="宋体" w:cs="宋体"/>
                <w:b/>
                <w:bCs/>
                <w:kern w:val="0"/>
                <w:sz w:val="24"/>
                <w:szCs w:val="24"/>
              </w:rPr>
            </w:pPr>
          </w:p>
        </w:tc>
      </w:tr>
    </w:tbl>
    <w:p>
      <w:pPr>
        <w:snapToGrid w:val="0"/>
        <w:spacing w:line="400" w:lineRule="exact"/>
        <w:ind w:firstLine="480" w:firstLineChars="200"/>
        <w:rPr>
          <w:rFonts w:ascii="楷体_GB2312" w:hAnsi="宋体" w:eastAsia="楷体_GB2312"/>
          <w:bCs/>
          <w:sz w:val="24"/>
          <w:szCs w:val="24"/>
        </w:rPr>
      </w:pPr>
      <w:r>
        <w:rPr>
          <w:rFonts w:hint="eastAsia"/>
          <w:sz w:val="24"/>
          <w:szCs w:val="24"/>
          <w:lang w:val="zh-CN"/>
        </w:rPr>
        <w:t>注：</w:t>
      </w:r>
    </w:p>
    <w:p>
      <w:pPr>
        <w:ind w:firstLine="480" w:firstLineChars="200"/>
        <w:rPr>
          <w:rFonts w:ascii="楷体" w:hAnsi="楷体" w:eastAsia="楷体"/>
          <w:sz w:val="24"/>
          <w:szCs w:val="24"/>
        </w:rPr>
      </w:pPr>
      <w:r>
        <w:rPr>
          <w:rFonts w:hint="eastAsia" w:ascii="楷体" w:hAnsi="楷体" w:eastAsia="楷体"/>
          <w:sz w:val="24"/>
          <w:szCs w:val="24"/>
        </w:rPr>
        <w:t>2、以上井</w:t>
      </w:r>
      <w:r>
        <w:rPr>
          <w:rFonts w:ascii="楷体" w:hAnsi="楷体" w:eastAsia="楷体"/>
          <w:sz w:val="24"/>
          <w:szCs w:val="24"/>
        </w:rPr>
        <w:t>盖</w:t>
      </w:r>
      <w:r>
        <w:rPr>
          <w:rFonts w:hint="eastAsia" w:ascii="楷体" w:hAnsi="楷体" w:eastAsia="楷体"/>
          <w:sz w:val="24"/>
          <w:szCs w:val="24"/>
        </w:rPr>
        <w:t>或</w:t>
      </w:r>
      <w:r>
        <w:rPr>
          <w:rFonts w:ascii="楷体" w:hAnsi="楷体" w:eastAsia="楷体"/>
          <w:sz w:val="24"/>
          <w:szCs w:val="24"/>
        </w:rPr>
        <w:t>井整体更换</w:t>
      </w:r>
      <w:r>
        <w:rPr>
          <w:rFonts w:hint="eastAsia" w:ascii="楷体" w:hAnsi="楷体" w:eastAsia="楷体"/>
          <w:sz w:val="24"/>
          <w:szCs w:val="24"/>
        </w:rPr>
        <w:t>单价</w:t>
      </w:r>
      <w:r>
        <w:rPr>
          <w:rFonts w:ascii="楷体" w:hAnsi="楷体" w:eastAsia="楷体"/>
          <w:sz w:val="24"/>
          <w:szCs w:val="24"/>
        </w:rPr>
        <w:t>包含了材料运输、</w:t>
      </w:r>
      <w:r>
        <w:rPr>
          <w:rFonts w:hint="eastAsia" w:ascii="楷体" w:hAnsi="楷体" w:eastAsia="楷体"/>
          <w:sz w:val="24"/>
          <w:szCs w:val="24"/>
        </w:rPr>
        <w:t>人工、</w:t>
      </w:r>
      <w:r>
        <w:rPr>
          <w:rFonts w:ascii="楷体" w:hAnsi="楷体" w:eastAsia="楷体"/>
          <w:sz w:val="24"/>
          <w:szCs w:val="24"/>
        </w:rPr>
        <w:t>施工</w:t>
      </w:r>
      <w:r>
        <w:rPr>
          <w:rFonts w:hint="eastAsia" w:ascii="楷体" w:hAnsi="楷体" w:eastAsia="楷体"/>
          <w:sz w:val="24"/>
          <w:szCs w:val="24"/>
        </w:rPr>
        <w:t>、</w:t>
      </w:r>
      <w:r>
        <w:rPr>
          <w:rFonts w:ascii="楷体" w:hAnsi="楷体" w:eastAsia="楷体"/>
          <w:sz w:val="24"/>
          <w:szCs w:val="24"/>
        </w:rPr>
        <w:t>措施等内容，还包含了24小时不间断提供更换窨井井盖所需的夜间值班费用和日常维护巡视费用</w:t>
      </w:r>
      <w:r>
        <w:rPr>
          <w:rFonts w:hint="eastAsia" w:ascii="楷体" w:hAnsi="楷体" w:eastAsia="楷体"/>
          <w:color w:val="auto"/>
          <w:sz w:val="24"/>
          <w:szCs w:val="24"/>
        </w:rPr>
        <w:t>（球墨铸铁窨井盖由甲方提供）</w:t>
      </w:r>
      <w:r>
        <w:rPr>
          <w:rFonts w:ascii="楷体" w:hAnsi="楷体" w:eastAsia="楷体"/>
          <w:color w:val="auto"/>
          <w:sz w:val="24"/>
          <w:szCs w:val="24"/>
        </w:rPr>
        <w:t>。</w:t>
      </w:r>
    </w:p>
    <w:p>
      <w:pPr>
        <w:ind w:firstLine="480" w:firstLineChars="200"/>
        <w:rPr>
          <w:rFonts w:hint="eastAsia" w:ascii="楷体" w:hAnsi="楷体" w:eastAsia="楷体"/>
          <w:sz w:val="24"/>
          <w:szCs w:val="24"/>
        </w:rPr>
      </w:pPr>
      <w:r>
        <w:rPr>
          <w:rFonts w:hint="eastAsia" w:ascii="楷体" w:hAnsi="楷体" w:eastAsia="楷体"/>
          <w:sz w:val="24"/>
          <w:szCs w:val="24"/>
        </w:rPr>
        <w:t>3、本项目相关配套工作费用报价不计入投标报价中，仅在采购合同中体现，根据实际发生的工程量与投标单位所报单价进行计算。</w:t>
      </w:r>
    </w:p>
    <w:p>
      <w:r>
        <w:rPr>
          <w:rFonts w:hint="eastAsia" w:ascii="楷体" w:hAnsi="楷体" w:eastAsia="楷体"/>
          <w:sz w:val="24"/>
          <w:szCs w:val="24"/>
          <w:lang w:val="en-US" w:eastAsia="zh-CN"/>
        </w:rPr>
        <w:t>4、在沥青路面恢复的井盖，沥青费用另算。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844FA"/>
    <w:rsid w:val="0B460C56"/>
    <w:rsid w:val="16123824"/>
    <w:rsid w:val="18014A79"/>
    <w:rsid w:val="2BF2675F"/>
    <w:rsid w:val="38FC45F8"/>
    <w:rsid w:val="5EF844FA"/>
    <w:rsid w:val="5F6E0D25"/>
    <w:rsid w:val="63DE5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9"/>
    <w:pPr>
      <w:keepNext/>
      <w:keepLines/>
      <w:spacing w:line="360" w:lineRule="auto"/>
      <w:jc w:val="center"/>
      <w:outlineLvl w:val="0"/>
    </w:pPr>
    <w:rPr>
      <w:rFonts w:eastAsia="黑体"/>
      <w:kern w:val="44"/>
      <w:sz w:val="30"/>
    </w:rPr>
  </w:style>
  <w:style w:type="paragraph" w:styleId="3">
    <w:name w:val="heading 3"/>
    <w:basedOn w:val="1"/>
    <w:next w:val="1"/>
    <w:qFormat/>
    <w:uiPriority w:val="99"/>
    <w:pPr>
      <w:keepNext/>
      <w:keepLines/>
      <w:spacing w:before="260" w:after="260" w:line="413" w:lineRule="auto"/>
      <w:outlineLvl w:val="2"/>
    </w:pPr>
    <w:rPr>
      <w:b/>
      <w:sz w:val="32"/>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table" w:styleId="6">
    <w:name w:val="Table Grid"/>
    <w:basedOn w:val="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7">
    <w:name w:val="info1"/>
    <w:qFormat/>
    <w:uiPriority w:val="99"/>
    <w:rPr>
      <w:sz w:val="29"/>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2019-02-01T08:56:00Z</dcterms:created>
  <dc:creator>ASUS</dc:creator>
  <cp:lastModifiedBy>ASUS</cp:lastModifiedBy>
  <dcterms:modified xsi:type="dcterms:W3CDTF">2019-02-02T03:24:02Z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